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FEA995">
      <w:pPr>
        <w:keepNext w:val="0"/>
        <w:keepLines w:val="0"/>
        <w:widowControl/>
        <w:suppressLineNumbers w:val="0"/>
        <w:pBdr>
          <w:top w:val="none" w:color="auto" w:sz="0" w:space="0"/>
          <w:left w:val="none" w:color="auto" w:sz="0" w:space="0"/>
          <w:bottom w:val="single" w:color="C2C2C2" w:sz="12" w:space="0"/>
          <w:right w:val="none" w:color="auto" w:sz="0" w:space="0"/>
        </w:pBdr>
        <w:spacing w:before="0" w:beforeAutospacing="0" w:after="30" w:afterAutospacing="0" w:line="750" w:lineRule="atLeast"/>
        <w:ind w:left="0" w:right="0"/>
        <w:jc w:val="center"/>
        <w:rPr>
          <w:b/>
          <w:bCs/>
          <w:color w:val="B40003"/>
          <w:sz w:val="37"/>
          <w:szCs w:val="37"/>
          <w:u w:val="none"/>
        </w:rPr>
      </w:pPr>
      <w:r>
        <w:rPr>
          <w:rFonts w:ascii="宋体" w:hAnsi="宋体" w:eastAsia="宋体" w:cs="宋体"/>
          <w:b/>
          <w:bCs/>
          <w:color w:val="B40003"/>
          <w:kern w:val="0"/>
          <w:sz w:val="37"/>
          <w:szCs w:val="37"/>
          <w:u w:val="none"/>
          <w:bdr w:val="none" w:color="auto" w:sz="0" w:space="0"/>
          <w:lang w:val="en-US" w:eastAsia="zh-CN" w:bidi="ar"/>
        </w:rPr>
        <w:t>中华人民共和国妇女权益保障法</w:t>
      </w:r>
    </w:p>
    <w:p w14:paraId="7E0A5717">
      <w:pPr>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450" w:lineRule="atLeast"/>
        <w:ind w:left="0" w:right="0"/>
        <w:jc w:val="center"/>
        <w:rPr>
          <w:color w:val="5F5F5F"/>
          <w:sz w:val="21"/>
          <w:szCs w:val="21"/>
          <w:u w:val="none"/>
        </w:rPr>
      </w:pPr>
      <w:r>
        <w:rPr>
          <w:rFonts w:ascii="宋体" w:hAnsi="宋体" w:eastAsia="宋体" w:cs="宋体"/>
          <w:color w:val="5F5F5F"/>
          <w:kern w:val="0"/>
          <w:sz w:val="21"/>
          <w:szCs w:val="21"/>
          <w:u w:val="none"/>
          <w:bdr w:val="none" w:color="auto" w:sz="0" w:space="0"/>
          <w:lang w:val="en-US" w:eastAsia="zh-CN" w:bidi="ar"/>
        </w:rPr>
        <w:t>稿件来源： 第三检察部 责任编辑： 赵超 发布日期： 2022-10-31 浏览次数： 6093 </w:t>
      </w:r>
      <w:r>
        <w:rPr>
          <w:rFonts w:ascii="宋体" w:hAnsi="宋体" w:eastAsia="宋体" w:cs="宋体"/>
          <w:color w:val="B40003"/>
          <w:kern w:val="0"/>
          <w:sz w:val="21"/>
          <w:szCs w:val="21"/>
          <w:u w:val="none"/>
          <w:bdr w:val="none" w:color="auto" w:sz="0" w:space="0"/>
          <w:lang w:val="en-US" w:eastAsia="zh-CN" w:bidi="ar"/>
        </w:rPr>
        <w:fldChar w:fldCharType="begin"/>
      </w:r>
      <w:r>
        <w:rPr>
          <w:rFonts w:ascii="宋体" w:hAnsi="宋体" w:eastAsia="宋体" w:cs="宋体"/>
          <w:color w:val="B40003"/>
          <w:kern w:val="0"/>
          <w:sz w:val="21"/>
          <w:szCs w:val="21"/>
          <w:u w:val="none"/>
          <w:bdr w:val="none" w:color="auto" w:sz="0" w:space="0"/>
          <w:lang w:val="en-US" w:eastAsia="zh-CN" w:bidi="ar"/>
        </w:rPr>
        <w:instrText xml:space="preserve"> HYPERLINK "javascript:window.print()" </w:instrText>
      </w:r>
      <w:r>
        <w:rPr>
          <w:rFonts w:ascii="宋体" w:hAnsi="宋体" w:eastAsia="宋体" w:cs="宋体"/>
          <w:color w:val="B40003"/>
          <w:kern w:val="0"/>
          <w:sz w:val="21"/>
          <w:szCs w:val="21"/>
          <w:u w:val="none"/>
          <w:bdr w:val="none" w:color="auto" w:sz="0" w:space="0"/>
          <w:lang w:val="en-US" w:eastAsia="zh-CN" w:bidi="ar"/>
        </w:rPr>
        <w:fldChar w:fldCharType="separate"/>
      </w:r>
      <w:r>
        <w:rPr>
          <w:rStyle w:val="6"/>
          <w:rFonts w:ascii="宋体" w:hAnsi="宋体" w:eastAsia="宋体" w:cs="宋体"/>
          <w:color w:val="B40003"/>
          <w:sz w:val="21"/>
          <w:szCs w:val="21"/>
          <w:u w:val="none"/>
          <w:bdr w:val="none" w:color="auto" w:sz="0" w:space="0"/>
        </w:rPr>
        <w:t>【打印此页】</w:t>
      </w:r>
      <w:r>
        <w:rPr>
          <w:rFonts w:ascii="宋体" w:hAnsi="宋体" w:eastAsia="宋体" w:cs="宋体"/>
          <w:color w:val="B40003"/>
          <w:kern w:val="0"/>
          <w:sz w:val="21"/>
          <w:szCs w:val="21"/>
          <w:u w:val="none"/>
          <w:bdr w:val="none" w:color="auto" w:sz="0" w:space="0"/>
          <w:lang w:val="en-US" w:eastAsia="zh-CN" w:bidi="ar"/>
        </w:rPr>
        <w:fldChar w:fldCharType="end"/>
      </w:r>
      <w:r>
        <w:rPr>
          <w:rFonts w:ascii="宋体" w:hAnsi="宋体" w:eastAsia="宋体" w:cs="宋体"/>
          <w:color w:val="5F5F5F"/>
          <w:kern w:val="0"/>
          <w:sz w:val="21"/>
          <w:szCs w:val="21"/>
          <w:u w:val="none"/>
          <w:bdr w:val="none" w:color="auto" w:sz="0" w:space="0"/>
          <w:lang w:val="en-US" w:eastAsia="zh-CN" w:bidi="ar"/>
        </w:rPr>
        <w:t> </w:t>
      </w:r>
      <w:r>
        <w:rPr>
          <w:rFonts w:ascii="宋体" w:hAnsi="宋体" w:eastAsia="宋体" w:cs="宋体"/>
          <w:color w:val="B40003"/>
          <w:kern w:val="0"/>
          <w:sz w:val="21"/>
          <w:szCs w:val="21"/>
          <w:u w:val="none"/>
          <w:bdr w:val="none" w:color="auto" w:sz="0" w:space="0"/>
          <w:lang w:val="en-US" w:eastAsia="zh-CN" w:bidi="ar"/>
        </w:rPr>
        <w:fldChar w:fldCharType="begin"/>
      </w:r>
      <w:r>
        <w:rPr>
          <w:rFonts w:ascii="宋体" w:hAnsi="宋体" w:eastAsia="宋体" w:cs="宋体"/>
          <w:color w:val="B40003"/>
          <w:kern w:val="0"/>
          <w:sz w:val="21"/>
          <w:szCs w:val="21"/>
          <w:u w:val="none"/>
          <w:bdr w:val="none" w:color="auto" w:sz="0" w:space="0"/>
          <w:lang w:val="en-US" w:eastAsia="zh-CN" w:bidi="ar"/>
        </w:rPr>
        <w:instrText xml:space="preserve"> HYPERLINK "javascript:close()" </w:instrText>
      </w:r>
      <w:r>
        <w:rPr>
          <w:rFonts w:ascii="宋体" w:hAnsi="宋体" w:eastAsia="宋体" w:cs="宋体"/>
          <w:color w:val="B40003"/>
          <w:kern w:val="0"/>
          <w:sz w:val="21"/>
          <w:szCs w:val="21"/>
          <w:u w:val="none"/>
          <w:bdr w:val="none" w:color="auto" w:sz="0" w:space="0"/>
          <w:lang w:val="en-US" w:eastAsia="zh-CN" w:bidi="ar"/>
        </w:rPr>
        <w:fldChar w:fldCharType="separate"/>
      </w:r>
      <w:r>
        <w:rPr>
          <w:rStyle w:val="6"/>
          <w:rFonts w:ascii="宋体" w:hAnsi="宋体" w:eastAsia="宋体" w:cs="宋体"/>
          <w:color w:val="B40003"/>
          <w:sz w:val="21"/>
          <w:szCs w:val="21"/>
          <w:u w:val="none"/>
          <w:bdr w:val="none" w:color="auto" w:sz="0" w:space="0"/>
        </w:rPr>
        <w:t>【关闭窗口】</w:t>
      </w:r>
      <w:r>
        <w:rPr>
          <w:rFonts w:ascii="宋体" w:hAnsi="宋体" w:eastAsia="宋体" w:cs="宋体"/>
          <w:color w:val="B40003"/>
          <w:kern w:val="0"/>
          <w:sz w:val="21"/>
          <w:szCs w:val="21"/>
          <w:u w:val="none"/>
          <w:bdr w:val="none" w:color="auto" w:sz="0" w:space="0"/>
          <w:lang w:val="en-US" w:eastAsia="zh-CN" w:bidi="ar"/>
        </w:rPr>
        <w:fldChar w:fldCharType="end"/>
      </w:r>
    </w:p>
    <w:p w14:paraId="164E36F6">
      <w:pPr>
        <w:keepNext w:val="0"/>
        <w:keepLines w:val="0"/>
        <w:widowControl/>
        <w:suppressLineNumbers w:val="0"/>
        <w:pBdr>
          <w:top w:val="none" w:color="auto" w:sz="0" w:space="0"/>
          <w:left w:val="none" w:color="auto" w:sz="0" w:space="0"/>
          <w:bottom w:val="none" w:color="auto" w:sz="0" w:space="0"/>
          <w:right w:val="none" w:color="auto" w:sz="0" w:space="0"/>
        </w:pBdr>
        <w:spacing w:before="750" w:beforeAutospacing="0" w:after="0" w:afterAutospacing="0" w:line="360" w:lineRule="atLeast"/>
        <w:ind w:left="0" w:right="0" w:firstLine="420"/>
        <w:jc w:val="left"/>
        <w:rPr>
          <w:color w:val="5F5F5F"/>
          <w:sz w:val="24"/>
          <w:szCs w:val="24"/>
          <w:u w:val="none"/>
        </w:rPr>
      </w:pPr>
      <w:r>
        <w:rPr>
          <w:rStyle w:val="5"/>
          <w:rFonts w:ascii="宋体" w:hAnsi="宋体" w:eastAsia="宋体" w:cs="宋体"/>
          <w:b/>
          <w:bCs/>
          <w:color w:val="D82821"/>
          <w:kern w:val="0"/>
          <w:sz w:val="30"/>
          <w:szCs w:val="30"/>
          <w:u w:val="none"/>
          <w:bdr w:val="none" w:color="auto" w:sz="0" w:space="0"/>
          <w:lang w:val="en-US" w:eastAsia="zh-CN" w:bidi="ar"/>
        </w:rPr>
        <w:t>中华人民共和国妇女权益保障法</w:t>
      </w:r>
    </w:p>
    <w:p w14:paraId="6237F6D3">
      <w:pPr>
        <w:keepNext w:val="0"/>
        <w:keepLines w:val="0"/>
        <w:widowControl/>
        <w:suppressLineNumbers w:val="0"/>
        <w:spacing w:before="750" w:beforeAutospacing="0" w:after="0" w:afterAutospacing="0"/>
        <w:ind w:left="0" w:right="0"/>
        <w:jc w:val="left"/>
      </w:pP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D82821"/>
          <w:kern w:val="0"/>
          <w:sz w:val="27"/>
          <w:szCs w:val="27"/>
          <w:u w:val="none"/>
          <w:bdr w:val="none" w:color="auto" w:sz="0" w:space="0"/>
          <w:lang w:val="en-US" w:eastAsia="zh-CN" w:bidi="ar"/>
        </w:rPr>
        <w:t>　　（1992年4月3日第七届全国人民代表大会第五次会议通过　根据2005年8月28日第十届全国人民代表大会常务委员会第十七次会议《关于修改〈中华人民共和国妇女权益保障法〉的决定》第一次修正　根据2018年10月26日第十三届全国人民代表大会常务委员会第六次会议《关于修改〈中华人民共和国野生动物保护法〉等十五部法律的决定》第二次修正　2022年10月30日第十三届全国人民代表大会常务委员会第三十七次会议修订）</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D82821"/>
          <w:kern w:val="0"/>
          <w:sz w:val="30"/>
          <w:szCs w:val="30"/>
          <w:u w:val="none"/>
          <w:bdr w:val="none" w:color="auto" w:sz="0" w:space="0"/>
          <w:lang w:val="en-US" w:eastAsia="zh-CN" w:bidi="ar"/>
        </w:rPr>
        <w:t>目录</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第一章　总则</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第二章　政治权利</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第三章　人身和人格权益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第四章　文化教育权益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第五章　劳动和社会保障权益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第六章　财产权益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第七章　婚姻家庭权益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第八章　救济措施</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第九章　法律责任</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第十章　附则</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D82821"/>
          <w:kern w:val="0"/>
          <w:sz w:val="30"/>
          <w:szCs w:val="30"/>
          <w:u w:val="none"/>
          <w:bdr w:val="none" w:color="auto" w:sz="0" w:space="0"/>
          <w:lang w:val="en-US" w:eastAsia="zh-CN" w:bidi="ar"/>
        </w:rPr>
        <w:t>第一章　总则</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第一条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为了保障妇女的合法权益，促进男女平等和妇女全面发展，充分发挥妇女在全面建设社会主义现代化国家中的作用，弘扬社会主义核心价值观，根据宪法，制定本法。</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第二条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男女平等是国家的基本国策。妇女在政治的、经济的、文化的、社会的和家庭的生活等各方面享有同男子平等的权利。</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国家采取必要措施，促进男女平等，消除对妇女一切形式的歧视，禁止排斥、限制妇女依法享有和行使各项权益。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国家保护妇女依法享有的特殊权益。</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第三条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坚持中国共产党对妇女权益保障工作的领导，建立政府主导、各方协同、社会参与的保障妇女权益工作机制。</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各级人民政府应当重视和加强妇女权益的保障工作。</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县级以上人民政府负责妇女儿童工作的机构，负责组织、协调、指导、督促有关部门做好妇女权益的保障工作。</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县级以上人民政府有关部门在各自的职责范围内做好妇女权益的保障工作。</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第四条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保障妇女的合法权益是全社会的共同责任。国家机关、社会团体、企业事业单位、基层群众性自治组织以及其他组织和个人，应当依法保障妇女的权益。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国家采取有效措施，为妇女依法行使权利提供必要的条件。</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第五条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国务院制定和组织实施中国妇女发展纲要，将其纳入国民经济和社会发展规划，保障和促进妇女在各领域的全面发展。</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县级以上地方各级人民政府根据中国妇女发展纲要，制定和组织实施本行政区域的妇女发展规划，将其纳入国民经济和社会发展规划。</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县级以上人民政府应当将妇女权益保障所需经费列入本级预算。</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第六条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中华全国妇女联合会和地方各级妇女联合会依照法律和中华全国妇女联合会章程，代表和维护各族各界妇女的利益，做好维护妇女权益、促进男女平等和妇女全面发展的工作。</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工会、共产主义青年团、残疾人联合会等群团组织应当在各自的工作范围内，做好维护妇女权益的工作。</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第七条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国家鼓励妇女自尊、自信、自立、自强，运用法律维护自身合法权益。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妇女应当遵守国家法律，尊重社会公德、职业道德和家庭美德，履行法律所规定的义务。</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第八条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有关机关制定或者修改涉及妇女权益的法律、法规、规章和其他规范性文件，应当听取妇女联合会的意见，充分考虑妇女的特殊权益，必要时开展男女平等评估。</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第九条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国家建立健全妇女发展状况统计调查制度，完善性别统计监测指标体系，定期开展妇女发展状况和权益保障统计调查和分析，发布有关信息。</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第十条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国家将男女平等基本国策纳入国民教育体系，开展宣传教育，增强全社会的男女平等意识，培育尊重和关爱妇女的社会风尚。</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第十一条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国家对保障妇女合法权益成绩显著的组织和个人，按照有关规定给予表彰和奖励。</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D82821"/>
          <w:kern w:val="0"/>
          <w:sz w:val="30"/>
          <w:szCs w:val="30"/>
          <w:u w:val="none"/>
          <w:bdr w:val="none" w:color="auto" w:sz="0" w:space="0"/>
          <w:lang w:val="en-US" w:eastAsia="zh-CN" w:bidi="ar"/>
        </w:rPr>
        <w:t>第二章　政治权利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第十二条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国家保障妇女享有与男子平等的政治权利。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第十三条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妇女有权通过各种途径和形式，依法参与管理国家事务、管理经济和文化事业、管理社会事务。</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妇女和妇女组织有权向各级国家机关提出妇女权益保障方面的意见和建议。</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第十四条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妇女享有与男子平等的选举权和被选举权。</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全国人民代表大会和地方各级人民代表大会的代表中，应当保证有适当数量的妇女代表。国家采取措施，逐步提高全国人民代表大会和地方各级人民代表大会的妇女代表的比例。</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居民委员会、村民委员会成员中，应当保证有适当数量的妇女成员。</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第十五条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国家积极培养和选拔女干部，重视培养和选拔少数民族女干部。</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国家机关、群团组织、企业事业单位培养、选拔和任用干部，应当坚持男女平等的原则，并有适当数量的妇女担任领导成员。</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妇女联合会及其团体会员，可以向国家机关、群团组织、企业事业单位推荐女干部。</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国家采取措施支持女性人才成长。</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第十六条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妇女联合会代表妇女积极参与国家和社会事务的民主协商、民主决策、民主管理和民主监督。</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第十七条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对于有关妇女权益保障工作的批评或者合理可行的建议，有关部门应当听取和采纳；对于有关侵害妇女权益的申诉、控告和检举，有关部门应当查清事实，负责处理，任何组织和个人不得压制或者打击报复。</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D82821"/>
          <w:kern w:val="0"/>
          <w:sz w:val="30"/>
          <w:szCs w:val="30"/>
          <w:u w:val="none"/>
          <w:bdr w:val="none" w:color="auto" w:sz="0" w:space="0"/>
          <w:lang w:val="en-US" w:eastAsia="zh-CN" w:bidi="ar"/>
        </w:rPr>
        <w:t>第三章　人身和人格权益</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第十八条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国家保障妇女享有与男子平等的人身和人格权益。</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第十九条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妇女的人身自由不受侵犯。禁止非法拘禁和以其他非法手段剥夺或者限制妇女的人身自由；禁止非法搜查妇女的身体。</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第二十条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妇女的人格尊严不受侵犯。禁止用侮辱、诽谤等方式损害妇女的人格尊严。</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第二十一条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妇女的生命权、身体权、健康权不受侵犯。禁止虐待、遗弃、残害、买卖以及其他侵害女性生命健康权益的行为。</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禁止进行非医学需要的胎儿性别鉴定和选择性别的人工终止妊娠。</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医疗机构施行生育手术、特殊检查或者特殊治疗时，应当征得妇女本人同意；在妇女与其家属或者关系人意见不一致时，应当尊重妇女本人意愿。</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第二十二条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禁止拐卖、绑架妇女；禁止收买被拐卖、绑架的妇女；禁止阻碍解救被拐卖、绑架的妇女。</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各级人民政府和公安、民政、人力资源和社会保障、卫生健康等部门及村民委员会、居民委员会按照各自的职责及时发现报告，并采取措施解救被拐卖、绑架的妇女，做好被解救妇女的安置、救助和关爱等工作。妇女联合会协助和配合做好有关工作。任何组织和个人不得歧视被拐卖、绑架的妇女。</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第二十三条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禁止违背妇女意愿，以言语、文字、图像、肢体行为等方式对其实施性骚扰。</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受害妇女可以向有关单位和国家机关投诉。接到投诉的有关单位和国家机关应当及时处理，并书面告知处理结果。</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受害妇女可以向公安机关报案，也可以向人民法院提起民事诉讼，依法请求行为人承担民事责任。</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第二十四条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学校应当根据女学生的年龄阶段，进行生理卫生、心理健康和自我保护教育，在教育、管理、设施等方面采取措施，提高其防范性侵害、性骚扰的自我保护意识和能力，保障女学生的人身安全和身心健康发展。</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学校应当建立有效预防和科学处置性侵害、性骚扰的工作制度。对性侵害、性骚扰女学生的违法犯罪行为，学校不得隐瞒，应当及时通知受害未成年女学生的父母或者其他监护人，向公安机关、教育行政部门报告，并配合相关部门依法处理。</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对遭受性侵害、性骚扰的女学生，学校、公安机关、教育行政部门等相关单位和人员应当保护其隐私和个人信息，并提供必要的保护措施。</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第二十五条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用人单位应当采取下列措施预防和制止对妇女的性骚扰：</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（一）制定禁止性骚扰的规章制度；</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（二）明确负责机构或者人员；</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（三）开展预防和制止性骚扰的教育培训活动；</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（四）采取必要的安全保卫措施；</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（五）设置投诉电话、信箱等，畅通投诉渠道；</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（六）建立和完善调查处置程序，及时处置纠纷并保护当事人隐私和个人信息；</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（七）支持、协助受害妇女依法维权，必要时为受害妇女提供心理疏导；</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（八）其他合理的预防和制止性骚扰措施。</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第二十六条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住宿经营者应当及时准确登记住宿人员信息，健全住宿服务规章制度，加强安全保障措施；发现可能侵害妇女权益的违法犯罪行为，应当及时向公安机关报告。</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第二十七条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禁止卖淫、嫖娼；禁止组织、强迫、引诱、容留、介绍妇女卖淫或者对妇女进行猥亵活动；禁止组织、强迫、引诱、容留、介绍妇女在任何场所或者利用网络进行淫秽表演活动。</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第二十八条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妇女的姓名权、肖像权、名誉权、荣誉权、隐私权和个人信息等人格权益受法律保护。</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媒体报道涉及妇女事件应当客观、适度，不得通过夸大事实、过度渲染等方式侵害妇女的人格权益。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禁止通过大众传播媒介或者其他方式贬低损害妇女人格。未经本人同意，不得通过广告、商标、展览橱窗、报纸、期刊、图书、音像制品、电子出版物、网络等形式使用妇女肖像，但法律另有规定的除外。</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第二十九条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禁止以恋爱、交友为由或者在终止恋爱关系、离婚之后，纠缠、骚扰妇女，泄露、传播妇女隐私和个人信息。</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妇女遭受上述侵害或者面临上述侵害现实危险的，可以向人民法院申请人身安全保护令。</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第三十条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国家建立健全妇女健康服务体系，保障妇女享有基本医疗卫生服务，开展妇女常见病、多发病的预防、筛查和诊疗，提高妇女健康水平。</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国家采取必要措施，开展经期、孕期、产期、哺乳期和更年期的健康知识普及、卫生保健和疾病防治，保障妇女特殊生理时期的健康需求，为有需要的妇女提供心理健康服务支持。</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第三十一条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县级以上地方人民政府应当设立妇幼保健机构，为妇女提供保健以及常见病防治服务。</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国家鼓励和支持社会力量通过依法捐赠、资助或者提供志愿服务等方式，参与妇女卫生健康事业，提供安全的生理健康用品或者服务，满足妇女多样化、差异化的健康需求。</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用人单位应当定期为女职工安排妇科疾病、乳腺疾病检查以及妇女特殊需要的其他健康检查。</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第三十二条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妇女依法享有生育子女的权利，也有不生育子女的自由。</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第三十三条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国家实行婚前、孕前、孕产期和产后保健制度，逐步建立妇女全生育周期系统保健制度。医疗保健机构应当提供安全、有效的医疗保健服务，保障妇女生育安全和健康。</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有关部门应当提供安全、有效的避孕药具和技术，保障妇女的健康和安全。</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第三十四条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各级人民政府在规划、建设基础设施时，应当考虑妇女的特殊需求，配备满足妇女需要的公共厕所和母婴室等公共设施。</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D82821"/>
          <w:kern w:val="0"/>
          <w:sz w:val="30"/>
          <w:szCs w:val="30"/>
          <w:u w:val="none"/>
          <w:bdr w:val="none" w:color="auto" w:sz="0" w:space="0"/>
          <w:lang w:val="en-US" w:eastAsia="zh-CN" w:bidi="ar"/>
        </w:rPr>
        <w:t>第四章　文化教育权益</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第三十五条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国家保障妇女享有与男子平等的文化教育权利。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第三十六条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父母或者其他监护人应当履行保障适龄女性未成年人接受并完成义务教育的义务。</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对无正当理由不送适龄女性未成年人入学的父母或者其他监护人，由当地乡镇人民政府或者县级人民政府教育行政部门给予批评教育，依法责令其限期改正。居民委员会、村民委员会应当协助政府做好相关工作。</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政府、学校应当采取有效措施，解决适龄女性未成年人就学存在的实际困难，并创造条件，保证适龄女性未成年人完成义务教育。</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第三十七条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学校和有关部门应当执行国家有关规定，保障妇女在入学、升学、授予学位、派出留学、就业指导和服务等方面享有与男子平等的权利。</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学校在录取学生时，除国家规定的特殊专业外，不得以性别为由拒绝录取女性或者提高对女性的录取标准。</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各级人民政府应当采取措施，保障女性平等享有接受中高等教育的权利和机会。</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第三十八条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各级人民政府应当依照规定把扫除妇女中的文盲、半文盲工作，纳入扫盲和扫盲后继续教育规划，采取符合妇女特点的组织形式和工作方法，组织、监督有关部门具体实施。</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第三十九条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国家健全全民终身学习体系，为妇女终身学习创造条件。</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各级人民政府和有关部门应当采取措施，根据城镇和农村妇女的需要，组织妇女接受职业教育和实用技术培训。</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第四十条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国家机关、社会团体和企业事业单位应当执行国家有关规定，保障妇女从事科学、技术、文学、艺术和其他文化活动，享有与男子平等的权利。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D82821"/>
          <w:kern w:val="0"/>
          <w:sz w:val="30"/>
          <w:szCs w:val="30"/>
          <w:u w:val="none"/>
          <w:bdr w:val="none" w:color="auto" w:sz="0" w:space="0"/>
          <w:lang w:val="en-US" w:eastAsia="zh-CN" w:bidi="ar"/>
        </w:rPr>
        <w:t>第五章　劳动和社会保障权益</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第四十一条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国家保障妇女享有与男子平等的劳动权利和社会保障权利。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第四十二条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各级人民政府和有关部门应当完善就业保障政策措施，防止和纠正就业性别歧视，为妇女创造公平的就业创业环境，为就业困难的妇女提供必要的扶持和援助。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第四十三条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用人单位在招录（聘）过程中，除国家另有规定外，不得实施下列行为：</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（一）限定为男性或者规定男性优先；</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（二）除个人基本信息外，进一步询问或者调查女性求职者的婚育情况；</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（三）将妊娠测试作为入职体检项目；</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（四）将限制结婚、生育或者婚姻、生育状况作为录（聘）用条件；</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（五）其他以性别为由拒绝录（聘）用妇女或者差别化地提高对妇女录（聘）用标准的行为。</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第四十四条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用人单位在录（聘）用女职工时，应当依法与其签订劳动（聘用）合同或者服务协议，劳动（聘用）合同或者服务协议中应当具备女职工特殊保护条款，并不得规定限制女职工结婚、生育等内容。</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职工一方与用人单位订立的集体合同中应当包含男女平等和女职工权益保护相关内容，也可以就相关内容制定专章、附件或者单独订立女职工权益保护专项集体合同。</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第四十五条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实行男女同工同酬。妇女在享受福利待遇方面享有与男子平等的权利。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第四十六条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在晋职、晋级、评聘专业技术职称和职务、培训等方面，应当坚持男女平等的原则，不得歧视妇女。</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第四十七条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用人单位应当根据妇女的特点，依法保护妇女在工作和劳动时的安全、健康以及休息的权利。</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妇女在经期、孕期、产期、哺乳期受特殊保护。</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第四十八条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用人单位不得因结婚、怀孕、产假、哺乳等情形，降低女职工的工资和福利待遇，限制女职工晋职、晋级、评聘专业技术职称和职务，辞退女职工，单方解除劳动（聘用）合同或者服务协议。</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女职工在怀孕以及依法享受产假期间，劳动（聘用）合同或者服务协议期满的，劳动（聘用）合同或者服务协议期限自动延续至产假结束。但是，用人单位依法解除、终止劳动（聘用）合同、服务协议，或者女职工依法要求解除、终止劳动（聘用）合同、服务协议的除外。</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用人单位在执行国家退休制度时，不得以性别为由歧视妇女。</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第四十九条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人力资源和社会保障部门应当将招聘、录取、晋职、晋级、评聘专业技术职称和职务、培训、辞退等过程中的性别歧视行为纳入劳动保障监察范围。</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第五十条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国家发展社会保障事业，保障妇女享有社会保险、社会救助和社会福利等权益。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国家提倡和鼓励为帮助妇女而开展的社会公益活动。</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第五十一条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国家实行生育保险制度，建立健全婴幼儿托育服务等与生育相关的其他保障制度。</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国家建立健全职工生育休假制度，保障孕产期女职工依法享有休息休假权益。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地方各级人民政府和有关部门应当按照国家有关规定，为符合条件的困难妇女提供必要的生育救助。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第五十二条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各级人民政府和有关部门应当采取必要措施，加强贫困妇女、老龄妇女、残疾妇女等困难妇女的权益保障，按照有关规定为其提供生活帮扶、就业创业支持等关爱服务。</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D82821"/>
          <w:kern w:val="0"/>
          <w:sz w:val="30"/>
          <w:szCs w:val="30"/>
          <w:u w:val="none"/>
          <w:bdr w:val="none" w:color="auto" w:sz="0" w:space="0"/>
          <w:lang w:val="en-US" w:eastAsia="zh-CN" w:bidi="ar"/>
        </w:rPr>
        <w:t>第六章　财产权益</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第五十三条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国家保障妇女享有与男子平等的财产权利。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第五十四条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在夫妻共同财产、家庭共有财产关系中，不得侵害妇女依法享有的权益。</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第五十五条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妇女在农村集体经济组织成员身份确认、土地承包经营、集体经济组织收益分配、土地征收补偿安置或者征用补偿以及宅基地使用等方面，享有与男子平等的权利。</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申请农村土地承包经营权、宅基地使用权等不动产登记，应当在不动产登记簿和权属证书上将享有权利的妇女等家庭成员全部列明。征收补偿安置或者征用补偿协议应当将享有相关权益的妇女列入，并记载权益内容。</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第五十六条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村民自治章程、村规民约，村民会议、村民代表会议的决定以及其他涉及村民利益事项的决定，不得以妇女未婚、结婚、离婚、丧偶、户无男性等为由，侵害妇女在农村集体经济组织中的各项权益。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因结婚男方到女方住所落户的，男方和子女享有与所在地农村集体经济组织成员平等的权益。</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第五十七条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国家保护妇女在城镇集体所有财产关系中的权益。妇女依照法律、法规的规定享有相关权益。</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第五十八条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妇女享有与男子平等的继承权。妇女依法行使继承权，不受歧视。</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丧偶妇女有权依法处分继承的财产，任何组织和个人不得干涉。</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第五十九条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丧偶儿媳对公婆尽了主要赡养义务的，作为第一顺序继承人，其继承权不受子女代位继承的影响。</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D82821"/>
          <w:kern w:val="0"/>
          <w:sz w:val="30"/>
          <w:szCs w:val="30"/>
          <w:u w:val="none"/>
          <w:bdr w:val="none" w:color="auto" w:sz="0" w:space="0"/>
          <w:lang w:val="en-US" w:eastAsia="zh-CN" w:bidi="ar"/>
        </w:rPr>
        <w:t>第七章　婚姻家庭权益</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第六十条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国家保障妇女享有与男子平等的婚姻家庭权利。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第六十一条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国家保护妇女的婚姻自主权。禁止干涉妇女的结婚、离婚自由。</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第六十二条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国家鼓励男女双方在结婚登记前，共同进行医学检查或者相关健康体检。</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第六十三条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婚姻登记机关应当提供婚姻家庭辅导服务，引导当事人建立平等、和睦、文明的婚姻家庭关系。</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第六十四条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女方在怀孕期间、分娩后一年内或者终止妊娠后六个月内，男方不得提出离婚；但是，女方提出离婚或者人民法院认为确有必要受理男方离婚请求的除外。</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第六十五条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禁止对妇女实施家庭暴力。</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县级以上人民政府有关部门、司法机关、社会团体、企业事业单位、基层群众性自治组织以及其他组织，应当在各自的职责范围内预防和制止家庭暴力，依法为受害妇女提供救助。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第六十六条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妇女对夫妻共同财产享有与其配偶平等的占有、使用、收益和处分的权利，不受双方收入状况等情形的影响。</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对夫妻共同所有的不动产以及可以联名登记的动产，女方有权要求在权属证书上记载其姓名；认为记载的权利人、标的物、权利比例等事项有错误的，有权依法申请更正登记或者异议登记，有关机构应当按照其申请依法办理相应登记手续。</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第六十七条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离婚诉讼期间，夫妻一方申请查询登记在对方名下财产状况且确因客观原因不能自行收集的，人民法院应当进行调查取证，有关部门和单位应当予以协助。</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离婚诉讼期间，夫妻双方均有向人民法院申报全部夫妻共同财产的义务。一方隐藏、转移、变卖、损毁、挥霍夫妻共同财产，或者伪造夫妻共同债务企图侵占另一方财产的，在离婚分割夫妻共同财产时，对该方可以少分或者不分财产。</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第六十八条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夫妻双方应当共同负担家庭义务，共同照顾家庭生活。</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女方因抚育子女、照料老人、协助男方工作等负担较多义务的，有权在离婚时要求男方予以补偿。补偿办法由双方协议确定；协议不成的，可以向人民法院提起诉讼。</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第六十九条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离婚时，分割夫妻共有的房屋或者处理夫妻共同租住的房屋，由双方协议解决；协议不成的，可以向人民法院提起诉讼。</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第七十条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父母双方对未成年子女享有平等的监护权。</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父亲死亡、无监护能力或者有其他情形不能担任未成年子女的监护人的，母亲的监护权任何组织和个人不得干涉。</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第七十一条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女方丧失生育能力的，在离婚处理子女抚养问题时，应当在最有利于未成年子女的条件下，优先考虑女方的抚养要求。</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D82821"/>
          <w:kern w:val="0"/>
          <w:sz w:val="30"/>
          <w:szCs w:val="30"/>
          <w:u w:val="none"/>
          <w:bdr w:val="none" w:color="auto" w:sz="0" w:space="0"/>
          <w:lang w:val="en-US" w:eastAsia="zh-CN" w:bidi="ar"/>
        </w:rPr>
        <w:t>第八章　救济措施</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第七十二条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对侵害妇女合法权益的行为，任何组织和个人都有权予以劝阻、制止或者向有关部门提出控告或者检举。有关部门接到控告或者检举后，应当依法及时处理，并为控告人、检举人保密。</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妇女的合法权益受到侵害的，有权要求有关部门依法处理，或者依法申请调解、仲裁，或者向人民法院起诉。</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对符合条件的妇女，当地法律援助机构或者司法机关应当给予帮助，依法为其提供法律援助或者司法救助。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第七十三条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妇女的合法权益受到侵害的，可以向妇女联合会等妇女组织求助。妇女联合会等妇女组织应当维护被侵害妇女的合法权益，有权要求并协助有关部门或者单位查处。有关部门或者单位应当依法查处，并予以答复；不予处理或者处理不当的，县级以上人民政府负责妇女儿童工作的机构、妇女联合会可以向其提出督促处理意见，必要时可以提请同级人民政府开展督查。</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受害妇女进行诉讼需要帮助的，妇女联合会应当给予支持和帮助。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第七十四条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用人单位侵害妇女劳动和社会保障权益的，人力资源和社会保障部门可以联合工会、妇女联合会约谈用人单位，依法进行监督并要求其限期纠正。</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第七十五条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妇女在农村集体经济组织成员身份确认等方面权益受到侵害的，可以申请乡镇人民政府等进行协调，或者向人民法院起诉。</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乡镇人民政府应当对村民自治章程、村规民约，村民会议、村民代表会议的决定以及其他涉及村民利益事项的决定进行指导，对其中违反法律、法规和国家政策规定，侵害妇女合法权益的内容责令改正；受侵害妇女向农村土地承包仲裁机构申请仲裁或者向人民法院起诉的，农村土地承包仲裁机构或者人民法院应当依法受理。</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第七十六条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县级以上人民政府应当开通全国统一的妇女权益保护服务热线，及时受理、移送有关侵害妇女合法权益的投诉、举报；有关部门或者单位接到投诉、举报后，应当及时予以处置。</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鼓励和支持群团组织、企业事业单位、社会组织和个人参与建设妇女权益保护服务热线，提供妇女权益保护方面的咨询、帮助。</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第七十七条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侵害妇女合法权益，导致社会公共利益受损的，检察机关可以发出检察建议；有下列情形之一的，检察机关可以依法提起公益诉讼：</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（一）确认农村妇女集体经济组织成员身份时侵害妇女权益或者侵害妇女享有的农村土地承包和集体收益、土地征收征用补偿分配权益和宅基地使用权益；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（二）侵害妇女平等就业权益；</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（三）相关单位未采取合理措施预防和制止性骚扰；</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（四）通过大众传播媒介或者其他方式贬低损害妇女人格；</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（五）其他严重侵害妇女权益的情形。</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第七十八条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国家机关、社会团体、企业事业单位对侵害妇女权益的行为，可以支持受侵害的妇女向人民法院起诉。</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D82821"/>
          <w:kern w:val="0"/>
          <w:sz w:val="30"/>
          <w:szCs w:val="30"/>
          <w:u w:val="none"/>
          <w:bdr w:val="none" w:color="auto" w:sz="0" w:space="0"/>
          <w:lang w:val="en-US" w:eastAsia="zh-CN" w:bidi="ar"/>
        </w:rPr>
        <w:t>第九章　法律责任</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第七十九条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违反本法第二十二条第二款规定，未履行报告义务的，依法对直接负责的主管人员和其他直接责任人员给予处分。</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第八十条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违反本法规定，对妇女实施性骚扰的，由公安机关给予批评教育或者出具告诫书，并由所在单位依法给予处分。</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学校、用人单位违反本法规定，未采取必要措施预防和制止性骚扰，造成妇女权益受到侵害或者社会影响恶劣的，由上级机关或者主管部门责令改正；拒不改正或者情节严重的，依法对直接负责的主管人员和其他直接责任人员给予处分。</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第八十一条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违反本法第二十六条规定，未履行报告等义务的，依法给予警告、责令停业整顿或者吊销营业执照、吊销相关许可证，并处一万元以上五万元以下罚款。</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第八十二条　</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违反本法规定，通过大众传播媒介或者其他方式贬低损害妇女人格的，由公安、网信、文化旅游、广播电视、新闻出版或者其他有关部门依据各自的职权责令改正，并依法给予行政处罚。</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第八十三条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用人单位违反本法第四十三条和第四十八条规定的，由人力资源和社会保障部门责令改正；拒不改正或者情节严重的，处一万元以上五万元以下罚款。</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第八十四条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违反本法规定，对侵害妇女权益的申诉、控告、检举，推诿、拖延、压制不予查处，或者对提出申诉、控告、检举的人进行打击报复的，依法责令改正，并对直接负责的主管人员和其他直接责任人员给予处分。</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国家机关及其工作人员未依法履行职责，对侵害妇女权益的行为未及时制止或者未给予受害妇女必要帮助，造成严重后果的，依法对直接负责的主管人员和其他直接责任人员给予处分。</w:t>
      </w:r>
      <w:r>
        <w:rPr>
          <w:rFonts w:ascii="宋体" w:hAnsi="宋体" w:eastAsia="宋体" w:cs="宋体"/>
          <w:color w:val="5F5F5F"/>
          <w:kern w:val="0"/>
          <w:sz w:val="24"/>
          <w:szCs w:val="24"/>
          <w:u w:val="none"/>
          <w:bdr w:val="none" w:color="auto" w:sz="0" w:space="0"/>
          <w:lang w:val="en-US" w:eastAsia="zh-CN" w:bidi="ar"/>
        </w:rPr>
        <w:br w:type="textWrapping"/>
      </w:r>
      <w:r>
        <w:rPr>
          <w:rFonts w:ascii="宋体" w:hAnsi="宋体" w:eastAsia="宋体" w:cs="宋体"/>
          <w:color w:val="5F5F5F"/>
          <w:kern w:val="0"/>
          <w:sz w:val="27"/>
          <w:szCs w:val="27"/>
          <w:u w:val="none"/>
          <w:bdr w:val="none" w:color="auto" w:sz="0" w:space="0"/>
          <w:lang w:val="en-US" w:eastAsia="zh-CN" w:bidi="ar"/>
        </w:rPr>
        <w:t>违反本法规定，侵害妇女人身和人格权益、文化教育权益、劳动和社会保障权益、财产权益以及婚姻家庭权益的，依法责令改正，直接负责的主管人员和其他直接责任人员属于国家工作人员的，依法给予处分。</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5F5F5F"/>
          <w:kern w:val="0"/>
          <w:sz w:val="27"/>
          <w:szCs w:val="27"/>
          <w:u w:val="none"/>
          <w:bdr w:val="none" w:color="auto" w:sz="0" w:space="0"/>
          <w:lang w:val="en-US" w:eastAsia="zh-CN" w:bidi="ar"/>
        </w:rPr>
        <w:t>第八十五条</w:t>
      </w:r>
      <w:r>
        <w:rPr>
          <w:rFonts w:ascii="宋体" w:hAnsi="宋体" w:eastAsia="宋体" w:cs="宋体"/>
          <w:color w:val="5F5F5F"/>
          <w:kern w:val="0"/>
          <w:sz w:val="24"/>
          <w:szCs w:val="24"/>
          <w:u w:val="none"/>
          <w:bdr w:val="none" w:color="auto" w:sz="0" w:space="0"/>
          <w:lang w:val="en-US" w:eastAsia="zh-CN" w:bidi="ar"/>
        </w:rPr>
        <w:t> </w:t>
      </w:r>
      <w:r>
        <w:rPr>
          <w:rFonts w:ascii="宋体" w:hAnsi="宋体" w:eastAsia="宋体" w:cs="宋体"/>
          <w:color w:val="5F5F5F"/>
          <w:kern w:val="0"/>
          <w:sz w:val="27"/>
          <w:szCs w:val="27"/>
          <w:u w:val="none"/>
          <w:bdr w:val="none" w:color="auto" w:sz="0" w:space="0"/>
          <w:lang w:val="en-US" w:eastAsia="zh-CN" w:bidi="ar"/>
        </w:rPr>
        <w:t>　违反本法规定，侵害妇女的合法权益，其他法律、法规规定行政处罚的，从其规定；造成财产损失或者人身损害的，依法承担民事责任；构成犯罪的，依法追究刑事责任。</w:t>
      </w:r>
      <w:r>
        <w:rPr>
          <w:rFonts w:ascii="宋体" w:hAnsi="宋体" w:eastAsia="宋体" w:cs="宋体"/>
          <w:color w:val="5F5F5F"/>
          <w:kern w:val="0"/>
          <w:sz w:val="24"/>
          <w:szCs w:val="24"/>
          <w:u w:val="none"/>
          <w:bdr w:val="none" w:color="auto" w:sz="0" w:space="0"/>
          <w:lang w:val="en-US" w:eastAsia="zh-CN" w:bidi="ar"/>
        </w:rPr>
        <w:br w:type="textWrapping"/>
      </w:r>
      <w:r>
        <w:rPr>
          <w:rStyle w:val="5"/>
          <w:rFonts w:ascii="宋体" w:hAnsi="宋体" w:eastAsia="宋体" w:cs="宋体"/>
          <w:b/>
          <w:bCs/>
          <w:color w:val="D82821"/>
          <w:kern w:val="0"/>
          <w:sz w:val="30"/>
          <w:szCs w:val="30"/>
          <w:u w:val="none"/>
          <w:bdr w:val="none" w:color="auto" w:sz="0" w:space="0"/>
          <w:lang w:val="en-US" w:eastAsia="zh-CN" w:bidi="ar"/>
        </w:rPr>
        <w:t>第十章　附则</w:t>
      </w:r>
    </w:p>
    <w:p w14:paraId="71E853AB">
      <w:r>
        <w:rPr>
          <w:rFonts w:hint="eastAsia"/>
        </w:rPr>
        <w:t>第八十六条　 本法自2023年1月1日起施行。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4172C"/>
    <w:rsid w:val="18A41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2025-06-22T03:01:00Z</dcterms:created>
  <dc:creator>乖宝的老情人</dc:creator>
  <cp:lastModifiedBy>乖宝的老情人</cp:lastModifiedBy>
  <dcterms:modified xsi:type="dcterms:W3CDTF">2025-06-22T03:03:41Z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74A23702808D4DAF8754302BCFC871B0_11</vt:lpwstr>
  </property>
  <property fmtid="{D5CDD505-2E9C-101B-9397-08002B2CF9AE}" pid="4" name="KSOTemplateDocerSaveRecord">
    <vt:lpwstr>eyJoZGlkIjoiMmNkMGMzZDQ0Yzk0NDFmYzM5OWIzNmU4MTk1YzNjYjUiLCJ1c2VySWQiOiI3NDY0NTcwMTMifQ==</vt:lpwstr>
  </property>
</Properties>
</file>