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hint="eastAsi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hint="eastAsi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hint="eastAsi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hint="eastAsi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hint="eastAsi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hint="eastAsi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Pr="0086622C"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bookmarkStart w:id="0" w:name="_GoBack"/>
      <w:bookmarkEnd w:id="0"/>
      <w:r>
        <w:rPr>
          <w:rFonts w:ascii="Verdana" w:hAnsi="Verdana" w:hint="eastAsia"/>
          <w:sz w:val="20"/>
          <w:szCs w:val="20"/>
        </w:rPr>
        <w:t xml:space="preserve"> can feed themselves with the craft and see a future in it.</w:t>
      </w:r>
    </w:p>
    <w:sectPr w:rsidR="00F872E8"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C5A" w:rsidRDefault="00180C5A" w:rsidP="00033C41">
      <w:r>
        <w:separator/>
      </w:r>
    </w:p>
  </w:endnote>
  <w:endnote w:type="continuationSeparator" w:id="0">
    <w:p w:rsidR="00180C5A" w:rsidRDefault="00180C5A"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C5A" w:rsidRDefault="00180C5A" w:rsidP="00033C41">
      <w:r>
        <w:separator/>
      </w:r>
    </w:p>
  </w:footnote>
  <w:footnote w:type="continuationSeparator" w:id="0">
    <w:p w:rsidR="00180C5A" w:rsidRDefault="00180C5A"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41584</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432</cp:revision>
  <cp:lastPrinted>2013-10-17T10:00:00Z</cp:lastPrinted>
  <dcterms:created xsi:type="dcterms:W3CDTF">2012-02-10T15:58:00Z</dcterms:created>
  <dcterms:modified xsi:type="dcterms:W3CDTF">2013-10-29T10:39:00Z</dcterms:modified>
</cp:coreProperties>
</file>