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120</w:t>
      </w:r>
    </w:p>
    <w:p w:rsidR="005D3E92" w:rsidRDefault="00557576" w:rsidP="003F1B1C">
      <w:pPr>
        <w:rPr>
          <w:rFonts w:ascii="Verdana" w:hAnsi="Verdana" w:hint="eastAsi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hint="eastAsi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bookmarkStart w:id="0" w:name="_GoBack"/>
      <w:bookmarkEnd w:id="0"/>
      <w:r>
        <w:rPr>
          <w:rFonts w:ascii="Verdana" w:hAnsi="Verdana" w:hint="eastAsia"/>
          <w:sz w:val="20"/>
          <w:szCs w:val="20"/>
        </w:rPr>
        <w:t xml:space="preserve"> cooperation.</w:t>
      </w:r>
    </w:p>
    <w:p w:rsidR="00022A1E" w:rsidRDefault="00022A1E" w:rsidP="003F1B1C">
      <w:pPr>
        <w:rPr>
          <w:rFonts w:ascii="Verdana" w:hAnsi="Verdana"/>
          <w:sz w:val="20"/>
          <w:szCs w:val="20"/>
        </w:rPr>
      </w:pPr>
    </w:p>
    <w:p w:rsidR="00B70E51" w:rsidRPr="0086622C" w:rsidRDefault="00B70E51" w:rsidP="003F1B1C">
      <w:pPr>
        <w:rPr>
          <w:rFonts w:ascii="Verdana" w:hAnsi="Verdana"/>
          <w:sz w:val="20"/>
          <w:szCs w:val="20"/>
        </w:rPr>
      </w:pPr>
    </w:p>
    <w:sectPr w:rsidR="00B70E51"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3D" w:rsidRDefault="00254D3D" w:rsidP="00033C41">
      <w:r>
        <w:separator/>
      </w:r>
    </w:p>
  </w:endnote>
  <w:endnote w:type="continuationSeparator" w:id="0">
    <w:p w:rsidR="00254D3D" w:rsidRDefault="00254D3D"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3D" w:rsidRDefault="00254D3D" w:rsidP="00033C41">
      <w:r>
        <w:separator/>
      </w:r>
    </w:p>
  </w:footnote>
  <w:footnote w:type="continuationSeparator" w:id="0">
    <w:p w:rsidR="00254D3D" w:rsidRDefault="00254D3D"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4D3D"/>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766D"/>
    <w:rsid w:val="007C39BD"/>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43139</TotalTime>
  <Pages>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444</cp:revision>
  <cp:lastPrinted>2013-11-05T11:43:00Z</cp:lastPrinted>
  <dcterms:created xsi:type="dcterms:W3CDTF">2012-02-10T15:58:00Z</dcterms:created>
  <dcterms:modified xsi:type="dcterms:W3CDTF">2013-11-26T10:06:00Z</dcterms:modified>
</cp:coreProperties>
</file>