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VULNERABILITY ASSESSMENT &amp; SCANNING METHODOLOGY</w:t>
      </w:r>
    </w:p>
    <w:p>
      <w:pPr>
        <w:jc w:val="center"/>
      </w:pPr>
      <w:r>
        <w:rPr>
          <w:b/>
          <w:sz w:val="28"/>
        </w:rPr>
        <w:t>Technical Cybersecurity Internship Assignment</w:t>
      </w:r>
    </w:p>
    <w:p>
      <w:pPr>
        <w:jc w:val="center"/>
      </w:pPr>
      <w:r>
        <w:t>Hypothetical Organization | Prepared: 26 August 2026</w:t>
      </w:r>
    </w:p>
    <w:p>
      <w:r>
        <w:br w:type="page"/>
      </w:r>
    </w:p>
    <w:p>
      <w:pPr>
        <w:pStyle w:val="Heading1"/>
      </w:pPr>
      <w:r>
        <w:t>1. Executive Summary</w:t>
      </w:r>
    </w:p>
    <w:p>
      <w:r>
        <w:t>This report presents a structured vulnerability assessment and scanning methodology for a hypothetical organization, Northstar Services Pvt. Ltd. The methodology is designed to identify, validate, prioritize, remediate, and continuously monitor weaknesses across network infrastructure, servers, endpoints, web applications, cloud services, and third-party components. Because vulnerability scanning can affect production systems, the process begins with written authorization, scope definition, asset inventory, maintenance windows, and safe scanning profiles. Testing is limited to systems owned by or explicitly authorized by the organization.</w:t>
      </w:r>
    </w:p>
    <w:p>
      <w:r>
        <w:t>The methodology uses three publicly known tools for complementary purposes: Nmap for network discovery, port/service enumeration and controlled NSE checks; Greenbone OpenVAS/OPENVAS SCAN for broader vulnerability assessment; and OWASP ZAP for authorized web-application security testing. Scanner findings are not treated as automatic proof of compromise. Findings are validated, mapped to affected assets and versions, correlated with vulnerability identifiers and threat intelligence, and prioritized according to business criticality.</w:t>
      </w:r>
    </w:p>
    <w:p>
      <w:r>
        <w:t>The recommended workflow is Plan → Discover → Scan → Analyze → Validate → Prioritize → Remediate → Rescan → Report → Monitor. This approach reduces false positives, avoids unnecessary disruption, and turns scan results into measurable risk-reduction actions. A hypothetical case study demonstrates detection and remediation of an exposed administrative service, an outdated server component, weak TLS configuration, and a web-application security issue.</w:t>
      </w:r>
    </w:p>
    <w:p>
      <w:pPr>
        <w:pStyle w:val="Heading1"/>
      </w:pPr>
      <w:r>
        <w:t>2. Introduction</w:t>
      </w:r>
    </w:p>
    <w:p>
      <w:r>
        <w:t>Vulnerability management is the continuous process of identifying weaknesses in technology assets, determining their risk, applying appropriate remediation, and verifying that risk has been reduced. Regular scanning is important because organizations constantly add software, expose new services, change configurations, and inherit vulnerabilities through third-party components. A scan is therefore a point-in-time measurement rather than a permanent guarantee of security.</w:t>
      </w:r>
    </w:p>
    <w:p>
      <w:r>
        <w:t>A mature assessment combines authenticated and unauthenticated scanning where appropriate, network discovery, configuration review, application testing, asset criticality, threat intelligence, and remediation verification. Results should be communicated in business terms: what is affected, how likely exploitation is, what an attacker could achieve, what action is required, who owns the action, and when it should be completed.</w:t>
      </w:r>
    </w:p>
    <w:p>
      <w:pPr>
        <w:pStyle w:val="Heading1"/>
      </w:pPr>
      <w:r>
        <w:t>3. Objectives and Scope</w:t>
      </w:r>
    </w:p>
    <w:p>
      <w:pPr>
        <w:pStyle w:val="ListBullet"/>
      </w:pPr>
      <w:r>
        <w:t>Create a repeatable vulnerability assessment methodology for a hypothetical organization.</w:t>
      </w:r>
    </w:p>
    <w:p>
      <w:pPr>
        <w:pStyle w:val="ListBullet"/>
      </w:pPr>
      <w:r>
        <w:t>Identify weaknesses in network devices, servers, endpoints, web applications and supporting infrastructure.</w:t>
      </w:r>
    </w:p>
    <w:p>
      <w:pPr>
        <w:pStyle w:val="ListBullet"/>
      </w:pPr>
      <w:r>
        <w:t>Compare at least three publicly known vulnerability-scanning/security-assessment tools.</w:t>
      </w:r>
    </w:p>
    <w:p>
      <w:pPr>
        <w:pStyle w:val="ListBullet"/>
      </w:pPr>
      <w:r>
        <w:t>Demonstrate a safe, authorized scanning workflow using a controlled lab or approved assets.</w:t>
      </w:r>
    </w:p>
    <w:p>
      <w:pPr>
        <w:pStyle w:val="ListBullet"/>
      </w:pPr>
      <w:r>
        <w:t>Prioritize findings using technical severity, exploitability, asset criticality and business impact.</w:t>
      </w:r>
    </w:p>
    <w:p>
      <w:pPr>
        <w:pStyle w:val="ListBullet"/>
      </w:pPr>
      <w:r>
        <w:t>Define remediation, verification and reporting practices.</w:t>
      </w:r>
    </w:p>
    <w:p>
      <w:r>
        <w:t>Assumed environment: approximately 150 endpoints, 20 servers, 10 network/security devices, two public-facing web applications, cloud services, and several third-party integrations.</w:t>
      </w:r>
    </w:p>
    <w:p>
      <w:pPr>
        <w:pStyle w:val="Heading1"/>
      </w:pPr>
      <w:r>
        <w:t>4. Vulnerability Assessment Methodology</w:t>
      </w:r>
    </w:p>
    <w:p>
      <w:r>
        <w:rPr>
          <w:b/>
        </w:rPr>
        <w:t>Phase 1 – Planning and Authorization</w:t>
      </w:r>
      <w:r>
        <w:t xml:space="preserve"> — Obtain written approval; define in-scope IP ranges, domains and applications; identify prohibited systems; select scan windows; establish emergency contacts; agree on data handling and reporting rules.</w:t>
      </w:r>
    </w:p>
    <w:p>
      <w:r>
        <w:rPr>
          <w:b/>
        </w:rPr>
        <w:t>Phase 2 – Information Gathering</w:t>
      </w:r>
      <w:r>
        <w:t xml:space="preserve"> — Build or validate the asset inventory. Record IP address, hostname, owner, operating system, business function, exposure, criticality and software versions. Identify internet-facing assets and shadow IT.</w:t>
      </w:r>
    </w:p>
    <w:p>
      <w:r>
        <w:rPr>
          <w:b/>
        </w:rPr>
        <w:t>Phase 3 – Discovery</w:t>
      </w:r>
      <w:r>
        <w:t xml:space="preserve"> — Use controlled network discovery and service enumeration to identify reachable hosts, open ports and service versions. Compare observed assets with the organization's inventory.</w:t>
      </w:r>
    </w:p>
    <w:p>
      <w:r>
        <w:rPr>
          <w:b/>
        </w:rPr>
        <w:t>Phase 4 – Vulnerability Scanning</w:t>
      </w:r>
      <w:r>
        <w:t xml:space="preserve"> — Run authenticated scans where feasible for better software/configuration visibility, plus carefully scoped unauthenticated scans to understand an external attacker's view. Use safe profiles first and avoid disruptive tests.</w:t>
      </w:r>
    </w:p>
    <w:p>
      <w:r>
        <w:rPr>
          <w:b/>
        </w:rPr>
        <w:t>Phase 5 – Analysis and Validation</w:t>
      </w:r>
      <w:r>
        <w:t xml:space="preserve"> — Review evidence for each finding. Check whether the affected software/version is actually present, determine whether compensating controls exist, remove duplicates and investigate likely false positives.</w:t>
      </w:r>
    </w:p>
    <w:p>
      <w:r>
        <w:rPr>
          <w:b/>
        </w:rPr>
        <w:t>Phase 6 – Risk Prioritization</w:t>
      </w:r>
      <w:r>
        <w:t xml:space="preserve"> — Combine scanner severity with asset criticality, exposure, exploit availability, known exploitation, data sensitivity and business impact. Critical internet-facing issues receive the fastest response.</w:t>
      </w:r>
    </w:p>
    <w:p>
      <w:r>
        <w:rPr>
          <w:b/>
        </w:rPr>
        <w:t>Phase 7 – Remediation</w:t>
      </w:r>
      <w:r>
        <w:t xml:space="preserve"> — Apply patches, upgrade software, remove unnecessary services, harden configuration, rotate exposed credentials, restrict network access, or replace unsupported components.</w:t>
      </w:r>
    </w:p>
    <w:p>
      <w:r>
        <w:rPr>
          <w:b/>
        </w:rPr>
        <w:t>Phase 8 – Verification and Rescanning</w:t>
      </w:r>
      <w:r>
        <w:t xml:space="preserve"> — Rescan the affected asset after remediation. Confirm that the vulnerable version/configuration is gone and that the security control remains functional.</w:t>
      </w:r>
    </w:p>
    <w:p>
      <w:r>
        <w:rPr>
          <w:b/>
        </w:rPr>
        <w:t>Phase 9 – Reporting and Metrics</w:t>
      </w:r>
      <w:r>
        <w:t xml:space="preserve"> — Deliver an executive summary and technical appendix. Track open findings, aging, remediation SLA compliance, recurrence, false-positive rate and risk reduction over time.</w:t>
      </w:r>
    </w:p>
    <w:p>
      <w:r>
        <w:rPr>
          <w:b/>
        </w:rPr>
        <w:t>Phase 10 – Continuous Monitoring</w:t>
      </w:r>
      <w:r>
        <w:t xml:space="preserve"> — Repeat assessments on a scheduled basis and after major changes. Integrate vulnerability intelligence, asset discovery, patch management and incident-response processes.</w:t>
      </w:r>
    </w:p>
    <w:p>
      <w:pPr>
        <w:pStyle w:val="Heading1"/>
      </w:pPr>
      <w:r>
        <w:t>5. Tool Research and Comparison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Tool</w:t>
            </w:r>
          </w:p>
        </w:tc>
        <w:tc>
          <w:tcPr>
            <w:tcW w:type="dxa" w:w="1987"/>
            <w:vAlign w:val="center"/>
            <w:shd w:fill="D9EAF7"/>
          </w:tcPr>
          <w:p>
            <w:r/>
            <w:r>
              <w:rPr>
                <w:b/>
                <w:sz w:val="18"/>
              </w:rPr>
              <w:t>Primary Use</w:t>
            </w:r>
          </w:p>
        </w:tc>
        <w:tc>
          <w:tcPr>
            <w:tcW w:type="dxa" w:w="1987"/>
            <w:vAlign w:val="center"/>
            <w:shd w:fill="D9EAF7"/>
          </w:tcPr>
          <w:p>
            <w:r/>
            <w:r>
              <w:rPr>
                <w:b/>
                <w:sz w:val="18"/>
              </w:rPr>
              <w:t>Advantages</w:t>
            </w:r>
          </w:p>
        </w:tc>
        <w:tc>
          <w:tcPr>
            <w:tcW w:type="dxa" w:w="1987"/>
            <w:vAlign w:val="center"/>
            <w:shd w:fill="D9EAF7"/>
          </w:tcPr>
          <w:p>
            <w:r/>
            <w:r>
              <w:rPr>
                <w:b/>
                <w:sz w:val="18"/>
              </w:rPr>
              <w:t>Limitations</w:t>
            </w:r>
          </w:p>
        </w:tc>
        <w:tc>
          <w:tcPr>
            <w:tcW w:type="dxa" w:w="1987"/>
            <w:vAlign w:val="center"/>
            <w:shd w:fill="D9EAF7"/>
          </w:tcPr>
          <w:p>
            <w:r/>
            <w:r>
              <w:rPr>
                <w:b/>
                <w:sz w:val="18"/>
              </w:rPr>
              <w:t>Best Fit</w:t>
            </w:r>
          </w:p>
        </w:tc>
      </w:tr>
      <w:tr>
        <w:tc>
          <w:tcPr>
            <w:tcW w:type="dxa" w:w="1987"/>
            <w:vAlign w:val="center"/>
          </w:tcPr>
          <w:p>
            <w:r/>
            <w:r>
              <w:rPr>
                <w:b w:val="0"/>
                <w:sz w:val="18"/>
              </w:rPr>
              <w:t>Nmap</w:t>
            </w:r>
          </w:p>
        </w:tc>
        <w:tc>
          <w:tcPr>
            <w:tcW w:type="dxa" w:w="1987"/>
            <w:vAlign w:val="center"/>
          </w:tcPr>
          <w:p>
            <w:r/>
            <w:r>
              <w:rPr>
                <w:b w:val="0"/>
                <w:sz w:val="18"/>
              </w:rPr>
              <w:t>Network discovery, port/service detection and selected NSE checks</w:t>
            </w:r>
          </w:p>
        </w:tc>
        <w:tc>
          <w:tcPr>
            <w:tcW w:type="dxa" w:w="1987"/>
            <w:vAlign w:val="center"/>
          </w:tcPr>
          <w:p>
            <w:r/>
            <w:r>
              <w:rPr>
                <w:b w:val="0"/>
                <w:sz w:val="18"/>
              </w:rPr>
              <w:t>Fast, mature, cross-platform and highly scriptable.</w:t>
            </w:r>
          </w:p>
        </w:tc>
        <w:tc>
          <w:tcPr>
            <w:tcW w:type="dxa" w:w="1987"/>
            <w:vAlign w:val="center"/>
          </w:tcPr>
          <w:p>
            <w:r/>
            <w:r>
              <w:rPr>
                <w:b w:val="0"/>
                <w:sz w:val="18"/>
              </w:rPr>
              <w:t>Not a complete enterprise vulnerability-management platform; NSE scripts vary in safety and depth.</w:t>
            </w:r>
          </w:p>
        </w:tc>
        <w:tc>
          <w:tcPr>
            <w:tcW w:type="dxa" w:w="1987"/>
            <w:vAlign w:val="center"/>
          </w:tcPr>
          <w:p>
            <w:r/>
            <w:r>
              <w:rPr>
                <w:b w:val="0"/>
                <w:sz w:val="18"/>
              </w:rPr>
              <w:t>Asset discovery and exposure validation.</w:t>
            </w:r>
          </w:p>
        </w:tc>
      </w:tr>
      <w:tr>
        <w:tc>
          <w:tcPr>
            <w:tcW w:type="dxa" w:w="1987"/>
            <w:vAlign w:val="center"/>
          </w:tcPr>
          <w:p>
            <w:r/>
            <w:r>
              <w:rPr>
                <w:b w:val="0"/>
                <w:sz w:val="18"/>
              </w:rPr>
              <w:t>Greenbone OpenVAS / OPENVAS SCAN</w:t>
            </w:r>
          </w:p>
        </w:tc>
        <w:tc>
          <w:tcPr>
            <w:tcW w:type="dxa" w:w="1987"/>
            <w:vAlign w:val="center"/>
          </w:tcPr>
          <w:p>
            <w:r/>
            <w:r>
              <w:rPr>
                <w:b w:val="0"/>
                <w:sz w:val="18"/>
              </w:rPr>
              <w:t>Broad vulnerability assessment</w:t>
            </w:r>
          </w:p>
        </w:tc>
        <w:tc>
          <w:tcPr>
            <w:tcW w:type="dxa" w:w="1987"/>
            <w:vAlign w:val="center"/>
          </w:tcPr>
          <w:p>
            <w:r/>
            <w:r>
              <w:rPr>
                <w:b w:val="0"/>
                <w:sz w:val="18"/>
              </w:rPr>
              <w:t>Dedicated vulnerability scanner with vulnerability tests and reporting.</w:t>
            </w:r>
          </w:p>
        </w:tc>
        <w:tc>
          <w:tcPr>
            <w:tcW w:type="dxa" w:w="1987"/>
            <w:vAlign w:val="center"/>
          </w:tcPr>
          <w:p>
            <w:r/>
            <w:r>
              <w:rPr>
                <w:b w:val="0"/>
                <w:sz w:val="18"/>
              </w:rPr>
              <w:t>Requires careful configuration, feed/update management and scan tuning.</w:t>
            </w:r>
          </w:p>
        </w:tc>
        <w:tc>
          <w:tcPr>
            <w:tcW w:type="dxa" w:w="1987"/>
            <w:vAlign w:val="center"/>
          </w:tcPr>
          <w:p>
            <w:r/>
            <w:r>
              <w:rPr>
                <w:b w:val="0"/>
                <w:sz w:val="18"/>
              </w:rPr>
              <w:t>Enterprise vulnerability assessment and recurring scans.</w:t>
            </w:r>
          </w:p>
        </w:tc>
      </w:tr>
      <w:tr>
        <w:tc>
          <w:tcPr>
            <w:tcW w:type="dxa" w:w="1987"/>
            <w:vAlign w:val="center"/>
          </w:tcPr>
          <w:p>
            <w:r/>
            <w:r>
              <w:rPr>
                <w:b w:val="0"/>
                <w:sz w:val="18"/>
              </w:rPr>
              <w:t>OWASP ZAP</w:t>
            </w:r>
          </w:p>
        </w:tc>
        <w:tc>
          <w:tcPr>
            <w:tcW w:type="dxa" w:w="1987"/>
            <w:vAlign w:val="center"/>
          </w:tcPr>
          <w:p>
            <w:r/>
            <w:r>
              <w:rPr>
                <w:b w:val="0"/>
                <w:sz w:val="18"/>
              </w:rPr>
              <w:t>Web application security testing</w:t>
            </w:r>
          </w:p>
        </w:tc>
        <w:tc>
          <w:tcPr>
            <w:tcW w:type="dxa" w:w="1987"/>
            <w:vAlign w:val="center"/>
          </w:tcPr>
          <w:p>
            <w:r/>
            <w:r>
              <w:rPr>
                <w:b w:val="0"/>
                <w:sz w:val="18"/>
              </w:rPr>
              <w:t>Open-source and useful for passive and active web/API testing.</w:t>
            </w:r>
          </w:p>
        </w:tc>
        <w:tc>
          <w:tcPr>
            <w:tcW w:type="dxa" w:w="1987"/>
            <w:vAlign w:val="center"/>
          </w:tcPr>
          <w:p>
            <w:r/>
            <w:r>
              <w:rPr>
                <w:b w:val="0"/>
                <w:sz w:val="18"/>
              </w:rPr>
              <w:t>Focused on web applications rather than general infrastructure; active tests can affect applications.</w:t>
            </w:r>
          </w:p>
        </w:tc>
        <w:tc>
          <w:tcPr>
            <w:tcW w:type="dxa" w:w="1987"/>
            <w:vAlign w:val="center"/>
          </w:tcPr>
          <w:p>
            <w:r/>
            <w:r>
              <w:rPr>
                <w:b w:val="0"/>
                <w:sz w:val="18"/>
              </w:rPr>
              <w:t>DAST for authorized web applications.</w:t>
            </w:r>
          </w:p>
        </w:tc>
      </w:tr>
    </w:tbl>
    <w:p>
      <w:pPr>
        <w:pStyle w:val="Heading1"/>
      </w:pPr>
      <w:r>
        <w:t>6. Step-by-Step Scanning Guide</w:t>
      </w:r>
    </w:p>
    <w:p>
      <w:pPr>
        <w:pStyle w:val="Heading2"/>
      </w:pPr>
      <w:r>
        <w:t>6.1 Authorization and Target Definition</w:t>
      </w:r>
    </w:p>
    <w:p>
      <w:r>
        <w:t>Before any scan, document the exact target range or application URL, testing window, permitted scan intensity, exclusions, contact person and rollback procedure. Only scan systems for which the organization has explicit permission. For a lab demonstration, use a deliberately vulnerable local virtual machine or an organization-owned test host.</w:t>
      </w:r>
    </w:p>
    <w:p>
      <w:pPr>
        <w:pStyle w:val="Heading2"/>
      </w:pPr>
      <w:r>
        <w:t>6.2 Nmap – Discovery and Service Enumeration</w:t>
      </w:r>
    </w:p>
    <w:p>
      <w:r>
        <w:t>Examples for an authorized lab target only:</w:t>
      </w:r>
    </w:p>
    <w:p>
      <w:r>
        <w:rPr>
          <w:rFonts w:ascii="Consolas" w:hAnsi="Consolas"/>
          <w:sz w:val="19"/>
        </w:rPr>
        <w:t>nmap -sn 192.0.2.0/24</w:t>
      </w:r>
    </w:p>
    <w:p>
      <w:r>
        <w:rPr>
          <w:rFonts w:ascii="Consolas" w:hAnsi="Consolas"/>
          <w:sz w:val="19"/>
        </w:rPr>
        <w:t>nmap -sV 192.0.2.10</w:t>
      </w:r>
    </w:p>
    <w:p>
      <w:r>
        <w:rPr>
          <w:rFonts w:ascii="Consolas" w:hAnsi="Consolas"/>
          <w:sz w:val="19"/>
        </w:rPr>
        <w:t>nmap --script "default,safe" 192.0.2.10</w:t>
      </w:r>
    </w:p>
    <w:p>
      <w:r>
        <w:t>Nmap's official documentation describes NSE categories including safe, vuln and intrusive. Safe scripts are intended to reduce the risk of harmful interaction, while intrusive scripts can consume resources or affect services. The methodology therefore starts with discovery and service/version detection, followed by carefully selected safe scripts on authorized targets.</w:t>
      </w:r>
    </w:p>
    <w:p>
      <w:pPr>
        <w:pStyle w:val="Heading2"/>
      </w:pPr>
      <w:r>
        <w:t>6.3 Greenbone OpenVAS – Vulnerability Assessment</w:t>
      </w:r>
    </w:p>
    <w:p>
      <w:pPr>
        <w:pStyle w:val="ListNumber"/>
      </w:pPr>
      <w:r>
        <w:t>Create the target using only approved IP addresses or hostnames.</w:t>
      </w:r>
    </w:p>
    <w:p>
      <w:pPr>
        <w:pStyle w:val="ListNumber"/>
      </w:pPr>
      <w:r>
        <w:t>Select an appropriate scan configuration/profile and define a maintenance window.</w:t>
      </w:r>
    </w:p>
    <w:p>
      <w:pPr>
        <w:pStyle w:val="ListNumber"/>
      </w:pPr>
      <w:r>
        <w:t>Use credentials for authenticated assessment where the organization approves it.</w:t>
      </w:r>
    </w:p>
    <w:p>
      <w:pPr>
        <w:pStyle w:val="ListNumber"/>
      </w:pPr>
      <w:r>
        <w:t>Start the task and monitor resource utilization and scan status.</w:t>
      </w:r>
    </w:p>
    <w:p>
      <w:pPr>
        <w:pStyle w:val="ListNumber"/>
      </w:pPr>
      <w:r>
        <w:t>Review findings by severity, affected asset, vulnerability identifier, evidence and solution.</w:t>
      </w:r>
    </w:p>
    <w:p>
      <w:pPr>
        <w:pStyle w:val="ListNumber"/>
      </w:pPr>
      <w:r>
        <w:t>Export the report for remediation tracking and preserve scan date/version for auditability.</w:t>
      </w:r>
    </w:p>
    <w:p>
      <w:r>
        <w:t>Greenbone documentation describes OPENVAS SCAN as a full-featured vulnerability scanner and notes that scanning necessarily communicates with target systems, so organizations should consider effects on the scanned environment before testing.</w:t>
      </w:r>
    </w:p>
    <w:p>
      <w:pPr>
        <w:pStyle w:val="Heading2"/>
      </w:pPr>
      <w:r>
        <w:t>6.4 OWASP ZAP – Web Application Assessment</w:t>
      </w:r>
    </w:p>
    <w:p>
      <w:pPr>
        <w:pStyle w:val="ListNumber"/>
      </w:pPr>
      <w:r>
        <w:t>Use a staging or explicitly authorized application.</w:t>
      </w:r>
    </w:p>
    <w:p>
      <w:pPr>
        <w:pStyle w:val="ListNumber"/>
      </w:pPr>
      <w:r>
        <w:t>Map the application and identify authentication, APIs and important workflows.</w:t>
      </w:r>
    </w:p>
    <w:p>
      <w:pPr>
        <w:pStyle w:val="ListNumber"/>
      </w:pPr>
      <w:r>
        <w:t>Begin with passive analysis to minimize application impact.</w:t>
      </w:r>
    </w:p>
    <w:p>
      <w:pPr>
        <w:pStyle w:val="ListNumber"/>
      </w:pPr>
      <w:r>
        <w:t>Run active testing only within the approved scope and maintenance window.</w:t>
      </w:r>
    </w:p>
    <w:p>
      <w:pPr>
        <w:pStyle w:val="ListNumber"/>
      </w:pPr>
      <w:r>
        <w:t>Review alerts, evidence and affected URLs; manually validate important findings.</w:t>
      </w:r>
    </w:p>
    <w:p>
      <w:pPr>
        <w:pStyle w:val="ListNumber"/>
      </w:pPr>
      <w:r>
        <w:t>Remediate the issue and repeat the test to verify closure.</w:t>
      </w:r>
    </w:p>
    <w:p>
      <w:pPr>
        <w:pStyle w:val="Heading1"/>
      </w:pPr>
      <w:r>
        <w:t>7. Finding Analysis and Risk Scoring</w:t>
      </w:r>
    </w:p>
    <w:p>
      <w:r>
        <w:t>A scanner score should not automatically become the organization's final priority. Each finding should be evaluated using a combined model: technical severity, exploitability, asset criticality, exposure, business impact, known exploitation and compensating controls.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FCE4D6"/>
          </w:tcPr>
          <w:p>
            <w:r/>
            <w:r>
              <w:rPr>
                <w:b/>
                <w:sz w:val="18"/>
              </w:rPr>
              <w:t>Risk</w:t>
            </w:r>
          </w:p>
        </w:tc>
        <w:tc>
          <w:tcPr>
            <w:tcW w:type="dxa" w:w="1987"/>
            <w:vAlign w:val="center"/>
            <w:shd w:fill="FCE4D6"/>
          </w:tcPr>
          <w:p>
            <w:r/>
            <w:r>
              <w:rPr>
                <w:b/>
                <w:sz w:val="18"/>
              </w:rPr>
              <w:t>Typical Condition</w:t>
            </w:r>
          </w:p>
        </w:tc>
        <w:tc>
          <w:tcPr>
            <w:tcW w:type="dxa" w:w="1987"/>
            <w:vAlign w:val="center"/>
            <w:shd w:fill="FCE4D6"/>
          </w:tcPr>
          <w:p>
            <w:r/>
            <w:r>
              <w:rPr>
                <w:b/>
                <w:sz w:val="18"/>
              </w:rPr>
              <w:t>Target SLA</w:t>
            </w:r>
          </w:p>
        </w:tc>
        <w:tc>
          <w:tcPr>
            <w:tcW w:type="dxa" w:w="1987"/>
            <w:vAlign w:val="center"/>
            <w:shd w:fill="FCE4D6"/>
          </w:tcPr>
          <w:p>
            <w:r/>
            <w:r>
              <w:rPr>
                <w:b/>
                <w:sz w:val="18"/>
              </w:rPr>
              <w:t>Example Action</w:t>
            </w:r>
          </w:p>
        </w:tc>
        <w:tc>
          <w:tcPr>
            <w:tcW w:type="dxa" w:w="1987"/>
            <w:vAlign w:val="center"/>
            <w:shd w:fill="FCE4D6"/>
          </w:tcPr>
          <w:p>
            <w:r/>
            <w:r>
              <w:rPr>
                <w:b/>
                <w:sz w:val="18"/>
              </w:rPr>
              <w:t>Escalation</w:t>
            </w:r>
          </w:p>
        </w:tc>
      </w:tr>
      <w:tr>
        <w:tc>
          <w:tcPr>
            <w:tcW w:type="dxa" w:w="1987"/>
            <w:vAlign w:val="center"/>
          </w:tcPr>
          <w:p>
            <w:r/>
            <w:r>
              <w:rPr>
                <w:b w:val="0"/>
                <w:sz w:val="18"/>
              </w:rPr>
              <w:t>Critical</w:t>
            </w:r>
          </w:p>
        </w:tc>
        <w:tc>
          <w:tcPr>
            <w:tcW w:type="dxa" w:w="1987"/>
            <w:vAlign w:val="center"/>
          </w:tcPr>
          <w:p>
            <w:r/>
            <w:r>
              <w:rPr>
                <w:b w:val="0"/>
                <w:sz w:val="18"/>
              </w:rPr>
              <w:t>Known/likely exploitation, internet-facing, major business impact</w:t>
            </w:r>
          </w:p>
        </w:tc>
        <w:tc>
          <w:tcPr>
            <w:tcW w:type="dxa" w:w="1987"/>
            <w:vAlign w:val="center"/>
          </w:tcPr>
          <w:p>
            <w:r/>
            <w:r>
              <w:rPr>
                <w:b w:val="0"/>
                <w:sz w:val="18"/>
              </w:rPr>
              <w:t>24–72 hours</w:t>
            </w:r>
          </w:p>
        </w:tc>
        <w:tc>
          <w:tcPr>
            <w:tcW w:type="dxa" w:w="1987"/>
            <w:vAlign w:val="center"/>
          </w:tcPr>
          <w:p>
            <w:r/>
            <w:r>
              <w:rPr>
                <w:b w:val="0"/>
                <w:sz w:val="18"/>
              </w:rPr>
              <w:t>Patch/mitigate immediately; restrict exposure</w:t>
            </w:r>
          </w:p>
        </w:tc>
        <w:tc>
          <w:tcPr>
            <w:tcW w:type="dxa" w:w="1987"/>
            <w:vAlign w:val="center"/>
          </w:tcPr>
          <w:p>
            <w:r/>
            <w:r>
              <w:rPr>
                <w:b w:val="0"/>
                <w:sz w:val="18"/>
              </w:rPr>
              <w:t>Security leadership</w:t>
            </w:r>
          </w:p>
        </w:tc>
      </w:tr>
      <w:tr>
        <w:tc>
          <w:tcPr>
            <w:tcW w:type="dxa" w:w="1987"/>
            <w:vAlign w:val="center"/>
          </w:tcPr>
          <w:p>
            <w:r/>
            <w:r>
              <w:rPr>
                <w:b w:val="0"/>
                <w:sz w:val="18"/>
              </w:rPr>
              <w:t>High</w:t>
            </w:r>
          </w:p>
        </w:tc>
        <w:tc>
          <w:tcPr>
            <w:tcW w:type="dxa" w:w="1987"/>
            <w:vAlign w:val="center"/>
          </w:tcPr>
          <w:p>
            <w:r/>
            <w:r>
              <w:rPr>
                <w:b w:val="0"/>
                <w:sz w:val="18"/>
              </w:rPr>
              <w:t>Significant weakness with realistic exploitation path</w:t>
            </w:r>
          </w:p>
        </w:tc>
        <w:tc>
          <w:tcPr>
            <w:tcW w:type="dxa" w:w="1987"/>
            <w:vAlign w:val="center"/>
          </w:tcPr>
          <w:p>
            <w:r/>
            <w:r>
              <w:rPr>
                <w:b w:val="0"/>
                <w:sz w:val="18"/>
              </w:rPr>
              <w:t>7–14 days</w:t>
            </w:r>
          </w:p>
        </w:tc>
        <w:tc>
          <w:tcPr>
            <w:tcW w:type="dxa" w:w="1987"/>
            <w:vAlign w:val="center"/>
          </w:tcPr>
          <w:p>
            <w:r/>
            <w:r>
              <w:rPr>
                <w:b w:val="0"/>
                <w:sz w:val="18"/>
              </w:rPr>
              <w:t>Patch, harden or isolate</w:t>
            </w:r>
          </w:p>
        </w:tc>
        <w:tc>
          <w:tcPr>
            <w:tcW w:type="dxa" w:w="1987"/>
            <w:vAlign w:val="center"/>
          </w:tcPr>
          <w:p>
            <w:r/>
            <w:r>
              <w:rPr>
                <w:b w:val="0"/>
                <w:sz w:val="18"/>
              </w:rPr>
              <w:t>System owner + security</w:t>
            </w:r>
          </w:p>
        </w:tc>
      </w:tr>
      <w:tr>
        <w:tc>
          <w:tcPr>
            <w:tcW w:type="dxa" w:w="1987"/>
            <w:vAlign w:val="center"/>
          </w:tcPr>
          <w:p>
            <w:r/>
            <w:r>
              <w:rPr>
                <w:b w:val="0"/>
                <w:sz w:val="18"/>
              </w:rPr>
              <w:t>Medium</w:t>
            </w:r>
          </w:p>
        </w:tc>
        <w:tc>
          <w:tcPr>
            <w:tcW w:type="dxa" w:w="1987"/>
            <w:vAlign w:val="center"/>
          </w:tcPr>
          <w:p>
            <w:r/>
            <w:r>
              <w:rPr>
                <w:b w:val="0"/>
                <w:sz w:val="18"/>
              </w:rPr>
              <w:t>Limited exposure or moderate impact</w:t>
            </w:r>
          </w:p>
        </w:tc>
        <w:tc>
          <w:tcPr>
            <w:tcW w:type="dxa" w:w="1987"/>
            <w:vAlign w:val="center"/>
          </w:tcPr>
          <w:p>
            <w:r/>
            <w:r>
              <w:rPr>
                <w:b w:val="0"/>
                <w:sz w:val="18"/>
              </w:rPr>
              <w:t>30 days</w:t>
            </w:r>
          </w:p>
        </w:tc>
        <w:tc>
          <w:tcPr>
            <w:tcW w:type="dxa" w:w="1987"/>
            <w:vAlign w:val="center"/>
          </w:tcPr>
          <w:p>
            <w:r/>
            <w:r>
              <w:rPr>
                <w:b w:val="0"/>
                <w:sz w:val="18"/>
              </w:rPr>
              <w:t>Remediate in normal cycle</w:t>
            </w:r>
          </w:p>
        </w:tc>
        <w:tc>
          <w:tcPr>
            <w:tcW w:type="dxa" w:w="1987"/>
            <w:vAlign w:val="center"/>
          </w:tcPr>
          <w:p>
            <w:r/>
            <w:r>
              <w:rPr>
                <w:b w:val="0"/>
                <w:sz w:val="18"/>
              </w:rPr>
              <w:t>System owner</w:t>
            </w:r>
          </w:p>
        </w:tc>
      </w:tr>
      <w:tr>
        <w:tc>
          <w:tcPr>
            <w:tcW w:type="dxa" w:w="1987"/>
            <w:vAlign w:val="center"/>
          </w:tcPr>
          <w:p>
            <w:r/>
            <w:r>
              <w:rPr>
                <w:b w:val="0"/>
                <w:sz w:val="18"/>
              </w:rPr>
              <w:t>Low</w:t>
            </w:r>
          </w:p>
        </w:tc>
        <w:tc>
          <w:tcPr>
            <w:tcW w:type="dxa" w:w="1987"/>
            <w:vAlign w:val="center"/>
          </w:tcPr>
          <w:p>
            <w:r/>
            <w:r>
              <w:rPr>
                <w:b w:val="0"/>
                <w:sz w:val="18"/>
              </w:rPr>
              <w:t>Low-impact configuration or informational issue</w:t>
            </w:r>
          </w:p>
        </w:tc>
        <w:tc>
          <w:tcPr>
            <w:tcW w:type="dxa" w:w="1987"/>
            <w:vAlign w:val="center"/>
          </w:tcPr>
          <w:p>
            <w:r/>
            <w:r>
              <w:rPr>
                <w:b w:val="0"/>
                <w:sz w:val="18"/>
              </w:rPr>
              <w:t>60–90 days</w:t>
            </w:r>
          </w:p>
        </w:tc>
        <w:tc>
          <w:tcPr>
            <w:tcW w:type="dxa" w:w="1987"/>
            <w:vAlign w:val="center"/>
          </w:tcPr>
          <w:p>
            <w:r/>
            <w:r>
              <w:rPr>
                <w:b w:val="0"/>
                <w:sz w:val="18"/>
              </w:rPr>
              <w:t>Harden or monitor</w:t>
            </w:r>
          </w:p>
        </w:tc>
        <w:tc>
          <w:tcPr>
            <w:tcW w:type="dxa" w:w="1987"/>
            <w:vAlign w:val="center"/>
          </w:tcPr>
          <w:p>
            <w:r/>
            <w:r>
              <w:rPr>
                <w:b w:val="0"/>
                <w:sz w:val="18"/>
              </w:rPr>
              <w:t>System owner</w:t>
            </w:r>
          </w:p>
        </w:tc>
      </w:tr>
    </w:tbl>
    <w:p>
      <w:pPr>
        <w:pStyle w:val="Heading1"/>
      </w:pPr>
      <w:r>
        <w:t>8. Hypothetical Case Study – Northstar Services Pvt. Ltd.</w:t>
      </w:r>
    </w:p>
    <w:p>
      <w:r>
        <w:t>Scenario: A vulnerability assessment is conducted against Northstar's approved staging network and two test web applications. The assessment identifies four representative findings.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2F0D9"/>
          </w:tcPr>
          <w:p>
            <w:r/>
            <w:r>
              <w:rPr>
                <w:b/>
                <w:sz w:val="18"/>
              </w:rPr>
              <w:t>Finding</w:t>
            </w:r>
          </w:p>
        </w:tc>
        <w:tc>
          <w:tcPr>
            <w:tcW w:type="dxa" w:w="1987"/>
            <w:vAlign w:val="center"/>
            <w:shd w:fill="E2F0D9"/>
          </w:tcPr>
          <w:p>
            <w:r/>
            <w:r>
              <w:rPr>
                <w:b/>
                <w:sz w:val="18"/>
              </w:rPr>
              <w:t>Evidence</w:t>
            </w:r>
          </w:p>
        </w:tc>
        <w:tc>
          <w:tcPr>
            <w:tcW w:type="dxa" w:w="1987"/>
            <w:vAlign w:val="center"/>
            <w:shd w:fill="E2F0D9"/>
          </w:tcPr>
          <w:p>
            <w:r/>
            <w:r>
              <w:rPr>
                <w:b/>
                <w:sz w:val="18"/>
              </w:rPr>
              <w:t>Risk</w:t>
            </w:r>
          </w:p>
        </w:tc>
        <w:tc>
          <w:tcPr>
            <w:tcW w:type="dxa" w:w="1987"/>
            <w:vAlign w:val="center"/>
            <w:shd w:fill="E2F0D9"/>
          </w:tcPr>
          <w:p>
            <w:r/>
            <w:r>
              <w:rPr>
                <w:b/>
                <w:sz w:val="18"/>
              </w:rPr>
              <w:t>Recommended Correction</w:t>
            </w:r>
          </w:p>
        </w:tc>
        <w:tc>
          <w:tcPr>
            <w:tcW w:type="dxa" w:w="1987"/>
            <w:vAlign w:val="center"/>
            <w:shd w:fill="E2F0D9"/>
          </w:tcPr>
          <w:p>
            <w:r/>
            <w:r>
              <w:rPr>
                <w:b/>
                <w:sz w:val="18"/>
              </w:rPr>
              <w:t>Verification</w:t>
            </w:r>
          </w:p>
        </w:tc>
      </w:tr>
      <w:tr>
        <w:tc>
          <w:tcPr>
            <w:tcW w:type="dxa" w:w="1987"/>
            <w:vAlign w:val="center"/>
          </w:tcPr>
          <w:p>
            <w:r/>
            <w:r>
              <w:rPr>
                <w:b w:val="0"/>
                <w:sz w:val="18"/>
              </w:rPr>
              <w:t>Internet-facing service unnecessarily exposed</w:t>
            </w:r>
          </w:p>
        </w:tc>
        <w:tc>
          <w:tcPr>
            <w:tcW w:type="dxa" w:w="1987"/>
            <w:vAlign w:val="center"/>
          </w:tcPr>
          <w:p>
            <w:r/>
            <w:r>
              <w:rPr>
                <w:b w:val="0"/>
                <w:sz w:val="18"/>
              </w:rPr>
              <w:t>Nmap identifies an administrative service reachable from an external test segment.</w:t>
            </w:r>
          </w:p>
        </w:tc>
        <w:tc>
          <w:tcPr>
            <w:tcW w:type="dxa" w:w="1987"/>
            <w:vAlign w:val="center"/>
          </w:tcPr>
          <w:p>
            <w:r/>
            <w:r>
              <w:rPr>
                <w:b w:val="0"/>
                <w:sz w:val="18"/>
              </w:rPr>
              <w:t>High</w:t>
            </w:r>
          </w:p>
        </w:tc>
        <w:tc>
          <w:tcPr>
            <w:tcW w:type="dxa" w:w="1987"/>
            <w:vAlign w:val="center"/>
          </w:tcPr>
          <w:p>
            <w:r/>
            <w:r>
              <w:rPr>
                <w:b w:val="0"/>
                <w:sz w:val="18"/>
              </w:rPr>
              <w:t>Restrict access with firewall/VPN/allowlist; disable if unnecessary.</w:t>
            </w:r>
          </w:p>
        </w:tc>
        <w:tc>
          <w:tcPr>
            <w:tcW w:type="dxa" w:w="1987"/>
            <w:vAlign w:val="center"/>
          </w:tcPr>
          <w:p>
            <w:r/>
            <w:r>
              <w:rPr>
                <w:b w:val="0"/>
                <w:sz w:val="18"/>
              </w:rPr>
              <w:t>Repeat Nmap exposure check.</w:t>
            </w:r>
          </w:p>
        </w:tc>
      </w:tr>
      <w:tr>
        <w:tc>
          <w:tcPr>
            <w:tcW w:type="dxa" w:w="1987"/>
            <w:vAlign w:val="center"/>
          </w:tcPr>
          <w:p>
            <w:r/>
            <w:r>
              <w:rPr>
                <w:b w:val="0"/>
                <w:sz w:val="18"/>
              </w:rPr>
              <w:t>Outdated web-server component</w:t>
            </w:r>
          </w:p>
        </w:tc>
        <w:tc>
          <w:tcPr>
            <w:tcW w:type="dxa" w:w="1987"/>
            <w:vAlign w:val="center"/>
          </w:tcPr>
          <w:p>
            <w:r/>
            <w:r>
              <w:rPr>
                <w:b w:val="0"/>
                <w:sz w:val="18"/>
              </w:rPr>
              <w:t>Scanner identifies a vulnerable version associated with known CVEs.</w:t>
            </w:r>
          </w:p>
        </w:tc>
        <w:tc>
          <w:tcPr>
            <w:tcW w:type="dxa" w:w="1987"/>
            <w:vAlign w:val="center"/>
          </w:tcPr>
          <w:p>
            <w:r/>
            <w:r>
              <w:rPr>
                <w:b w:val="0"/>
                <w:sz w:val="18"/>
              </w:rPr>
              <w:t>Critical</w:t>
            </w:r>
          </w:p>
        </w:tc>
        <w:tc>
          <w:tcPr>
            <w:tcW w:type="dxa" w:w="1987"/>
            <w:vAlign w:val="center"/>
          </w:tcPr>
          <w:p>
            <w:r/>
            <w:r>
              <w:rPr>
                <w:b w:val="0"/>
                <w:sz w:val="18"/>
              </w:rPr>
              <w:t>Upgrade to a supported release and verify dependency compatibility.</w:t>
            </w:r>
          </w:p>
        </w:tc>
        <w:tc>
          <w:tcPr>
            <w:tcW w:type="dxa" w:w="1987"/>
            <w:vAlign w:val="center"/>
          </w:tcPr>
          <w:p>
            <w:r/>
            <w:r>
              <w:rPr>
                <w:b w:val="0"/>
                <w:sz w:val="18"/>
              </w:rPr>
              <w:t>Authenticated scan + version check.</w:t>
            </w:r>
          </w:p>
        </w:tc>
      </w:tr>
      <w:tr>
        <w:tc>
          <w:tcPr>
            <w:tcW w:type="dxa" w:w="1987"/>
            <w:vAlign w:val="center"/>
          </w:tcPr>
          <w:p>
            <w:r/>
            <w:r>
              <w:rPr>
                <w:b w:val="0"/>
                <w:sz w:val="18"/>
              </w:rPr>
              <w:t>Weak TLS configuration</w:t>
            </w:r>
          </w:p>
        </w:tc>
        <w:tc>
          <w:tcPr>
            <w:tcW w:type="dxa" w:w="1987"/>
            <w:vAlign w:val="center"/>
          </w:tcPr>
          <w:p>
            <w:r/>
            <w:r>
              <w:rPr>
                <w:b w:val="0"/>
                <w:sz w:val="18"/>
              </w:rPr>
              <w:t>Web assessment reports deprecated protocol/cipher configuration.</w:t>
            </w:r>
          </w:p>
        </w:tc>
        <w:tc>
          <w:tcPr>
            <w:tcW w:type="dxa" w:w="1987"/>
            <w:vAlign w:val="center"/>
          </w:tcPr>
          <w:p>
            <w:r/>
            <w:r>
              <w:rPr>
                <w:b w:val="0"/>
                <w:sz w:val="18"/>
              </w:rPr>
              <w:t>Medium–High</w:t>
            </w:r>
          </w:p>
        </w:tc>
        <w:tc>
          <w:tcPr>
            <w:tcW w:type="dxa" w:w="1987"/>
            <w:vAlign w:val="center"/>
          </w:tcPr>
          <w:p>
            <w:r/>
            <w:r>
              <w:rPr>
                <w:b w:val="0"/>
                <w:sz w:val="18"/>
              </w:rPr>
              <w:t>Disable obsolete protocols/ciphers; enforce modern TLS configuration.</w:t>
            </w:r>
          </w:p>
        </w:tc>
        <w:tc>
          <w:tcPr>
            <w:tcW w:type="dxa" w:w="1987"/>
            <w:vAlign w:val="center"/>
          </w:tcPr>
          <w:p>
            <w:r/>
            <w:r>
              <w:rPr>
                <w:b w:val="0"/>
                <w:sz w:val="18"/>
              </w:rPr>
              <w:t>Repeat configuration test.</w:t>
            </w:r>
          </w:p>
        </w:tc>
      </w:tr>
      <w:tr>
        <w:tc>
          <w:tcPr>
            <w:tcW w:type="dxa" w:w="1987"/>
            <w:vAlign w:val="center"/>
          </w:tcPr>
          <w:p>
            <w:r/>
            <w:r>
              <w:rPr>
                <w:b w:val="0"/>
                <w:sz w:val="18"/>
              </w:rPr>
              <w:t>Web application security finding</w:t>
            </w:r>
          </w:p>
        </w:tc>
        <w:tc>
          <w:tcPr>
            <w:tcW w:type="dxa" w:w="1987"/>
            <w:vAlign w:val="center"/>
          </w:tcPr>
          <w:p>
            <w:r/>
            <w:r>
              <w:rPr>
                <w:b w:val="0"/>
                <w:sz w:val="18"/>
              </w:rPr>
              <w:t>ZAP identifies a security control weakness in the test application.</w:t>
            </w:r>
          </w:p>
        </w:tc>
        <w:tc>
          <w:tcPr>
            <w:tcW w:type="dxa" w:w="1987"/>
            <w:vAlign w:val="center"/>
          </w:tcPr>
          <w:p>
            <w:r/>
            <w:r>
              <w:rPr>
                <w:b w:val="0"/>
                <w:sz w:val="18"/>
              </w:rPr>
              <w:t>High</w:t>
            </w:r>
          </w:p>
        </w:tc>
        <w:tc>
          <w:tcPr>
            <w:tcW w:type="dxa" w:w="1987"/>
            <w:vAlign w:val="center"/>
          </w:tcPr>
          <w:p>
            <w:r/>
            <w:r>
              <w:rPr>
                <w:b w:val="0"/>
                <w:sz w:val="18"/>
              </w:rPr>
              <w:t>Apply secure coding/configuration fix and add regression test.</w:t>
            </w:r>
          </w:p>
        </w:tc>
        <w:tc>
          <w:tcPr>
            <w:tcW w:type="dxa" w:w="1987"/>
            <w:vAlign w:val="center"/>
          </w:tcPr>
          <w:p>
            <w:r/>
            <w:r>
              <w:rPr>
                <w:b w:val="0"/>
                <w:sz w:val="18"/>
              </w:rPr>
              <w:t>Repeat ZAP assessment and manual validation.</w:t>
            </w:r>
          </w:p>
        </w:tc>
      </w:tr>
    </w:tbl>
    <w:p>
      <w:pPr>
        <w:pStyle w:val="Heading1"/>
      </w:pPr>
      <w:r>
        <w:t>9. Remediation Best Practices</w:t>
      </w:r>
    </w:p>
    <w:p>
      <w:pPr>
        <w:pStyle w:val="ListBullet"/>
      </w:pPr>
      <w:r>
        <w:t>Maintain a continuously updated asset inventory and assign an owner to every critical asset.</w:t>
      </w:r>
    </w:p>
    <w:p>
      <w:pPr>
        <w:pStyle w:val="ListBullet"/>
      </w:pPr>
      <w:r>
        <w:t>Prioritize vulnerabilities that are actively exploited or likely to be exploited, especially on internet-facing systems.</w:t>
      </w:r>
    </w:p>
    <w:p>
      <w:pPr>
        <w:pStyle w:val="ListBullet"/>
      </w:pPr>
      <w:r>
        <w:t>Use vendor-supported software versions and establish patching SLAs based on risk.</w:t>
      </w:r>
    </w:p>
    <w:p>
      <w:pPr>
        <w:pStyle w:val="ListBullet"/>
      </w:pPr>
      <w:r>
        <w:t>Apply least privilege and network segmentation to limit the impact of a compromised host.</w:t>
      </w:r>
    </w:p>
    <w:p>
      <w:pPr>
        <w:pStyle w:val="ListBullet"/>
      </w:pPr>
      <w:r>
        <w:t>Use secure configuration baselines for operating systems, network devices, TLS and cloud services.</w:t>
      </w:r>
    </w:p>
    <w:p>
      <w:pPr>
        <w:pStyle w:val="ListBullet"/>
      </w:pPr>
      <w:r>
        <w:t>Retest after remediation and close findings only when evidence confirms the issue is resolved.</w:t>
      </w:r>
    </w:p>
    <w:p>
      <w:pPr>
        <w:pStyle w:val="ListBullet"/>
      </w:pPr>
      <w:r>
        <w:t>Track exceptions formally with business justification, compensating controls and an expiry/review date.</w:t>
      </w:r>
    </w:p>
    <w:p>
      <w:pPr>
        <w:pStyle w:val="ListBullet"/>
      </w:pPr>
      <w:r>
        <w:t>Integrate vulnerability management with incident response, change management and threat intelligence.</w:t>
      </w:r>
    </w:p>
    <w:p>
      <w:pPr>
        <w:pStyle w:val="Heading1"/>
      </w:pPr>
      <w:r>
        <w:t>10. Reporting Format</w:t>
      </w:r>
    </w:p>
    <w:p>
      <w:pPr>
        <w:pStyle w:val="ListBullet"/>
      </w:pPr>
      <w:r>
        <w:t>Unique finding ID</w:t>
      </w:r>
    </w:p>
    <w:p>
      <w:pPr>
        <w:pStyle w:val="ListBullet"/>
      </w:pPr>
      <w:r>
        <w:t>Asset and business owner</w:t>
      </w:r>
    </w:p>
    <w:p>
      <w:pPr>
        <w:pStyle w:val="ListBullet"/>
      </w:pPr>
      <w:r>
        <w:t>Detection date and scanner/version</w:t>
      </w:r>
    </w:p>
    <w:p>
      <w:pPr>
        <w:pStyle w:val="ListBullet"/>
      </w:pPr>
      <w:r>
        <w:t>CVE/CWE or relevant identifier where available</w:t>
      </w:r>
    </w:p>
    <w:p>
      <w:pPr>
        <w:pStyle w:val="ListBullet"/>
      </w:pPr>
      <w:r>
        <w:t>Severity and risk score</w:t>
      </w:r>
    </w:p>
    <w:p>
      <w:pPr>
        <w:pStyle w:val="ListBullet"/>
      </w:pPr>
      <w:r>
        <w:t>Evidence and affected version/configuration</w:t>
      </w:r>
    </w:p>
    <w:p>
      <w:pPr>
        <w:pStyle w:val="ListBullet"/>
      </w:pPr>
      <w:r>
        <w:t>Business impact</w:t>
      </w:r>
    </w:p>
    <w:p>
      <w:pPr>
        <w:pStyle w:val="ListBullet"/>
      </w:pPr>
      <w:r>
        <w:t>Recommended remediation</w:t>
      </w:r>
    </w:p>
    <w:p>
      <w:pPr>
        <w:pStyle w:val="ListBullet"/>
      </w:pPr>
      <w:r>
        <w:t>Target completion date</w:t>
      </w:r>
    </w:p>
    <w:p>
      <w:pPr>
        <w:pStyle w:val="ListBullet"/>
      </w:pPr>
      <w:r>
        <w:t>Validation/rescan result</w:t>
      </w:r>
    </w:p>
    <w:p>
      <w:pPr>
        <w:pStyle w:val="ListBullet"/>
      </w:pPr>
      <w:r>
        <w:t>Exception or acceptance details, if applicable</w:t>
      </w:r>
    </w:p>
    <w:p>
      <w:pPr>
        <w:pStyle w:val="Heading1"/>
      </w:pPr>
      <w:r>
        <w:t>11. Conclusion</w:t>
      </w:r>
    </w:p>
    <w:p>
      <w:r>
        <w:t>A practical vulnerability assessment program is more than running a scanner. It is a controlled lifecycle that begins with authorization and asset knowledge, continues through discovery and evidence-based analysis, and ends with verified remediation and continuous monitoring. The proposed methodology combines Nmap, Greenbone OpenVAS and OWASP ZAP so that network exposure, infrastructure vulnerabilities and web-application weaknesses can be assessed from complementary perspectives. By repeating the cycle after patches, configuration changes and major infrastructure changes, an organization can reduce its attack surface and demonstrate measurable improvement.</w:t>
      </w:r>
    </w:p>
    <w:p>
      <w:pPr>
        <w:pStyle w:val="Heading1"/>
      </w:pPr>
      <w:r>
        <w:t>12. References</w:t>
      </w:r>
    </w:p>
    <w:p>
      <w:r>
        <w:rPr>
          <w:b/>
        </w:rPr>
        <w:t xml:space="preserve">Nmap – Nmap Scripting Engine – </w:t>
      </w:r>
      <w:hyperlink r:id="rId9">
        <w:r>
          <w:rPr>
            <w:color w:val="0563C1"/>
            <w:u w:val="single"/>
          </w:rPr>
          <w:t>Official source</w:t>
        </w:r>
      </w:hyperlink>
    </w:p>
    <w:p>
      <w:r>
        <w:rPr>
          <w:b/>
        </w:rPr>
        <w:t xml:space="preserve">Nmap – NSE Usage and Examples – </w:t>
      </w:r>
      <w:hyperlink r:id="rId10">
        <w:r>
          <w:rPr>
            <w:color w:val="0563C1"/>
            <w:u w:val="single"/>
          </w:rPr>
          <w:t>Official source</w:t>
        </w:r>
      </w:hyperlink>
    </w:p>
    <w:p>
      <w:r>
        <w:rPr>
          <w:b/>
        </w:rPr>
        <w:t xml:space="preserve">Greenbone – Technical Documentation – </w:t>
      </w:r>
      <w:hyperlink r:id="rId11">
        <w:r>
          <w:rPr>
            <w:color w:val="0563C1"/>
            <w:u w:val="single"/>
          </w:rPr>
          <w:t>Official source</w:t>
        </w:r>
      </w:hyperlink>
    </w:p>
    <w:p>
      <w:r>
        <w:rPr>
          <w:b/>
        </w:rPr>
        <w:t xml:space="preserve">Greenbone – OPENVAS SCAN User Manual – </w:t>
      </w:r>
      <w:hyperlink r:id="rId12">
        <w:r>
          <w:rPr>
            <w:color w:val="0563C1"/>
            <w:u w:val="single"/>
          </w:rPr>
          <w:t>Official source</w:t>
        </w:r>
      </w:hyperlink>
    </w:p>
    <w:p>
      <w:r>
        <w:rPr>
          <w:b/>
        </w:rPr>
        <w:t xml:space="preserve">OWASP ZAP – Official Project – </w:t>
      </w:r>
      <w:hyperlink r:id="rId13">
        <w:r>
          <w:rPr>
            <w:color w:val="0563C1"/>
            <w:u w:val="single"/>
          </w:rPr>
          <w:t>Official source</w:t>
        </w:r>
      </w:hyperlink>
    </w:p>
    <w:p>
      <w:r>
        <w:rPr>
          <w:b/>
        </w:rPr>
        <w:t xml:space="preserve">CISA – Known Exploited Vulnerabilities Catalog – </w:t>
      </w:r>
      <w:hyperlink r:id="rId14">
        <w:r>
          <w:rPr>
            <w:color w:val="0563C1"/>
            <w:u w:val="single"/>
          </w:rPr>
          <w:t>Official source</w:t>
        </w:r>
      </w:hyperlink>
    </w:p>
    <w:p>
      <w:r>
        <w:rPr>
          <w:b/>
        </w:rPr>
        <w:t xml:space="preserve">Safety and authorization note: </w:t>
      </w:r>
      <w:r>
        <w:t>All scanning examples are intended only for systems owned by or explicitly authorized by the organization. Scanning third-party systems without permission may disrupt services or violate policy or law.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map.org/book/man-nse.html" TargetMode="External"/><Relationship Id="rId10" Type="http://schemas.openxmlformats.org/officeDocument/2006/relationships/hyperlink" Target="https://nmap.org/book/nse-usage.html" TargetMode="External"/><Relationship Id="rId11" Type="http://schemas.openxmlformats.org/officeDocument/2006/relationships/hyperlink" Target="https://docs.greenbone.net/" TargetMode="External"/><Relationship Id="rId12" Type="http://schemas.openxmlformats.org/officeDocument/2006/relationships/hyperlink" Target="https://docs.greenbone.net/GSM-Manual/gos-25.0/en/" TargetMode="External"/><Relationship Id="rId13" Type="http://schemas.openxmlformats.org/officeDocument/2006/relationships/hyperlink" Target="https://www.zaproxy.org/" TargetMode="External"/><Relationship Id="rId14" Type="http://schemas.openxmlformats.org/officeDocument/2006/relationships/hyperlink" Target="https://www.cisa.gov/known-exploited-vulnerabilities-cat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