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B5124" w14:textId="77777777" w:rsidR="008D7B95" w:rsidRPr="00B6374E" w:rsidRDefault="00B6374E">
      <w:pPr>
        <w:rPr>
          <w:rFonts w:ascii="Broadway" w:hAnsi="Broadway"/>
          <w:b/>
          <w:color w:val="7030A0"/>
          <w:sz w:val="24"/>
        </w:rPr>
      </w:pPr>
      <w:r w:rsidRPr="00B6374E">
        <w:rPr>
          <w:rFonts w:ascii="Broadway" w:hAnsi="Broadway"/>
          <w:b/>
          <w:color w:val="7030A0"/>
          <w:sz w:val="24"/>
        </w:rPr>
        <w:t>EJEMPLOS DE RESOLUCIÓN DE PROBLEMAS DE DIVISIBILIDAD</w:t>
      </w:r>
    </w:p>
    <w:p w14:paraId="6814810E" w14:textId="77777777" w:rsidR="00B6374E" w:rsidRDefault="00B6374E"/>
    <w:p w14:paraId="75A7F204" w14:textId="77777777" w:rsidR="00B6374E" w:rsidRDefault="00B6374E">
      <w:r>
        <w:rPr>
          <w:noProof/>
          <w:lang w:eastAsia="es-ES"/>
        </w:rPr>
        <w:drawing>
          <wp:inline distT="0" distB="0" distL="0" distR="0" wp14:anchorId="5D11FB48" wp14:editId="15E1DF5D">
            <wp:extent cx="5719702" cy="478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13" cy="480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6DED" w14:textId="77777777" w:rsidR="00B6374E" w:rsidRDefault="00B6374E">
      <w:r>
        <w:rPr>
          <w:noProof/>
          <w:lang w:eastAsia="es-ES"/>
        </w:rPr>
        <w:lastRenderedPageBreak/>
        <w:drawing>
          <wp:inline distT="0" distB="0" distL="0" distR="0" wp14:anchorId="15429CF9" wp14:editId="378CBA0D">
            <wp:extent cx="5532240" cy="70961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939" cy="71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74E"/>
    <w:rsid w:val="000A3469"/>
    <w:rsid w:val="008D7B95"/>
    <w:rsid w:val="00B6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0F9C3"/>
  <w15:chartTrackingRefBased/>
  <w15:docId w15:val="{4E7CA9E0-A3D3-424F-939B-6D68EDDF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EDUCALOGIN</dc:creator>
  <cp:keywords/>
  <dc:description/>
  <cp:lastModifiedBy>IES Eijo y Garay</cp:lastModifiedBy>
  <cp:revision>2</cp:revision>
  <dcterms:created xsi:type="dcterms:W3CDTF">2023-10-27T09:12:00Z</dcterms:created>
  <dcterms:modified xsi:type="dcterms:W3CDTF">2023-10-27T09:12:00Z</dcterms:modified>
</cp:coreProperties>
</file>