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Headline empirical findings.</w:t>
      </w:r>
      <w:r>
        <w:t xml:space="preserve"> </w:t>
      </w:r>
      <w:r>
        <w:t>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0.10–2.52%, Amphan 0.04–1.92%, Yaas 0.42–7.21%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DOI 10.17632/z3zxk4xy3c.1);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rPr>
          <w:b/>
          <w:bCs/>
        </w:rPr>
        <w:t xml:space="preserve">Reproducibility statement.</w:t>
      </w:r>
      <w:r>
        <w:t xml:space="preserve"> </w:t>
      </w:r>
      <w:r>
        <w:t xml:space="preserve">The submitted manuscript corresponds to GitHub release</w:t>
      </w:r>
      <w:r>
        <w:t xml:space="preserve"> </w:t>
      </w:r>
      <w:hyperlink r:id="rId20">
        <w:r>
          <w:rPr>
            <w:rStyle w:val="VerbatimChar"/>
          </w:rPr>
          <w:t xml:space="preserve">v1.0.1-submission</w:t>
        </w:r>
      </w:hyperlink>
      <w:r>
        <w:t xml:space="preserve">, permanently archived on Zenodo (this-version DOI</w:t>
      </w:r>
      <w:r>
        <w:t xml:space="preserve"> </w:t>
      </w:r>
      <w:hyperlink r:id="rId21">
        <w:r>
          <w:rPr>
            <w:rStyle w:val="Hyperlink"/>
          </w:rPr>
          <w:t xml:space="preserve">10.5281/zenodo.20587316</w:t>
        </w:r>
      </w:hyperlink>
      <w:r>
        <w:t xml:space="preserve">; concept DOI</w:t>
      </w:r>
      <w:r>
        <w:t xml:space="preserve"> </w:t>
      </w:r>
      <w:hyperlink r:id="rId22">
        <w:r>
          <w:rPr>
            <w:rStyle w:val="Hyperlink"/>
          </w:rPr>
          <w:t xml:space="preserve">10.5281/zenodo.20024578</w:t>
        </w:r>
      </w:hyperlink>
      <w:r>
        <w:t xml:space="preserve">). The accompanying derived data deposit (corrected SOS/POS/EOS rasters, district BACI panel, classifier label set, RF model card v0.3.0, SHA256 checksums) is published on Mendeley Data under CC-BY-4.0 (</w:t>
      </w:r>
      <w:hyperlink r:id="rId23">
        <w:r>
          <w:rPr>
            <w:rStyle w:val="Hyperlink"/>
          </w:rPr>
          <w:t xml:space="preserve">DOI 10.17632/z3zxk4xy3c.1</w:t>
        </w:r>
      </w:hyperlink>
      <w:r>
        <w:t xml:space="preserve">). Every numerical result in the manuscript and supplement is computed from real public Earth-observation data: Copernicus EMS rapid-mapping (Fani EMSR348), Sentinel-1 GRD, Sentinel-2 L2A (via Microsoft Planetary Computer STAC for the Bulbul transferability probe; via Google Earth Engine for the main BACI panel), JRC Global Surface Water v1.4, ECMWF ERA5, IBTrACS NI v04r01, and GADM v4.1. All headline coefficients, all five robustness instruments (wild-cluster bootstrap, leave-one-out jackknife, in-space and in-time placebo, post-hoc MDE / power, and the pre-registered Cyclone Bulbul out-of-sample transferability probe), all figures, and all supplementary tables S1–S10 and S13a are computed on real inputs at v2.1 of the corrected pipeline. The Bulbul probe (Supplementary Note S1 / Table S3) returns a mean residual of</w:t>
      </w:r>
      <w:r>
        <w:t xml:space="preserve"> +6.56 d (range [−8.11, +22.49] d) </w:t>
      </w:r>
      <m:oMath>
        <m:r>
          <m:rPr>
            <m:sty m:val="p"/>
          </m:rPr>
          <m:t>+</m:t>
        </m:r>
        <m:r>
          <m:t>6.56</m:t>
        </m:r>
        <m:r>
          <m:t> </m:t>
        </m:r>
        <m:r>
          <m:rPr>
            <m:sty m:val="p"/>
          </m:rPr>
          <m:t>d</m:t>
        </m:r>
      </m:oMath>
      <w:r>
        <w:t xml:space="preserve"> </w:t>
      </w:r>
      <w:r>
        <w:t xml:space="preserve">with 4 of 4 paddy-dominant probe districts inside the 95% prediction interval, satisfying the pre-registered pass criterion.</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(corresponding author)</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pPr>
        <w:pStyle w:val="BodyText"/>
      </w:pPr>
      <w:r>
        <w:t xml:space="preserve">on behalf of:</w:t>
      </w:r>
    </w:p>
    <w:p>
      <w:pPr>
        <w:pStyle w:val="BodyText"/>
      </w:pPr>
      <w:r>
        <w:rPr>
          <w:b/>
          <w:bCs/>
        </w:rPr>
        <w:t xml:space="preserve">Sarat Chandra Sahu</w:t>
      </w:r>
      <w:r>
        <w:t xml:space="preserve"> </w:t>
      </w:r>
      <w:r>
        <w:t xml:space="preserve">(co-author, supervisor)</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0000-0002-8048-1910</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Mendeley Data DOI minted and published: 10.17632/z3zxk4xy3c.1 (8 June 2026).</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doi.org/10.17632/z3zxk4xy3c.1" TargetMode="External"/><Relationship Id="rId22" Type="http://schemas.openxmlformats.org/officeDocument/2006/relationships/hyperlink" Target="https://doi.org/10.5281/zenodo.20024578" TargetMode="External"/><Relationship Id="rId21" Type="http://schemas.openxmlformats.org/officeDocument/2006/relationships/hyperlink" Target="https://doi.org/10.5281/zenodo.20587316" TargetMode="External"/><Relationship Id="rId20" Type="http://schemas.openxmlformats.org/officeDocument/2006/relationships/hyperlink" Target="https://github.com/pandasupranab/RiceBaCI-GEE/releases/tag/v1.0.1-submission"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doi.org/10.17632/z3zxk4xy3c.1" TargetMode="External"/><Relationship Id="rId22" Type="http://schemas.openxmlformats.org/officeDocument/2006/relationships/hyperlink" Target="https://doi.org/10.5281/zenodo.20024578" TargetMode="External"/><Relationship Id="rId21" Type="http://schemas.openxmlformats.org/officeDocument/2006/relationships/hyperlink" Target="https://doi.org/10.5281/zenodo.20587316" TargetMode="External"/><Relationship Id="rId20" Type="http://schemas.openxmlformats.org/officeDocument/2006/relationships/hyperlink" Target="https://github.com/pandasupranab/RiceBaCI-GEE/releases/tag/v1.0.1-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2026-06-09T02:59:29Z</dcterms:created>
  <dcterms:modified xsi:type="dcterms:W3CDTF">2026-06-09T02:59:29Z</dcterms:modified>
</cp:coreProperties>
</file>

<file path=docProps/custom.xml><?xml version="1.0" encoding="utf-8"?>
<Properties xmlns="http://schemas.openxmlformats.org/officeDocument/2006/custom-properties" xmlns:vt="http://schemas.openxmlformats.org/officeDocument/2006/docPropsVTypes"/>
</file>