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spacing w:lineRule="auto" w:line="480"/>
        <w:jc w:val="both"/>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spacing w:lineRule="auto" w:line="480"/>
        <w:jc w:val="both"/>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spacing w:lineRule="auto" w:line="480"/>
        <w:jc w:val="both"/>
      </w:pPr>
      <w:r>
        <w:rPr>
          <w:rFonts w:ascii="Arial" w:hAnsi="Arial"/>
          <w:sz w:val="20"/>
        </w:rPr>
        <w:t>Indicative Module 02 random-forest baseline numbers (Tables S10/S11 to be added) — pending direct retraining on Sentinel-1 labelled pixels.</w:t>
      </w:r>
    </w:p>
    <w:p>
      <w:pPr>
        <w:spacing w:lineRule="auto" w:line="480"/>
        <w:jc w:val="both"/>
      </w:pPr>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nan</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lineRule="auto" w:line="480"/>
        <w:jc w:val="left"/>
      </w:pPr>
      <w:r>
        <w:rPr>
          <w:rFonts w:ascii="Arial" w:hAnsi="Arial"/>
          <w:sz w:val="20"/>
        </w:rPr>
        <w:br w:type="page"/>
      </w:r>
    </w:p>
    <w:p>
      <w:pPr>
        <w:keepNext/>
        <w:spacing w:before="240" w:after="120" w:line="276" w:lineRule="auto"/>
        <w:jc w:val="both"/>
      </w:pPr>
      <w:bookmarkStart w:id="6830" w:name="table_s3"/>
      <w:r>
        <w:rPr>
          <w:rFonts w:ascii="Arial" w:hAnsi="Arial"/>
          <w:b/>
          <w:color w:val="1F3A5F"/>
          <w:sz w:val="32"/>
        </w:rPr>
        <w:t>Table S3 — Bulbul transferability residuals</w:t>
      </w:r>
      <w:bookmarkEnd w:id="6830"/>
    </w:p>
    <w:p>
      <w:pPr>
        <w:spacing w:line="276" w:lineRule="auto"/>
        <w:jc w:val="both"/>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20"/>
              </w:rPr>
              <w:t>District</w:t>
            </w:r>
          </w:p>
        </w:tc>
        <w:tc>
          <w:tcPr>
            <w:tcW w:type="dxa" w:w="1728"/>
          </w:tcPr>
          <w:p>
            <w:pPr>
              <w:spacing w:lineRule="auto" w:line="360"/>
              <w:jc w:val="left"/>
            </w:pPr>
            <w:r>
              <w:rPr>
                <w:rFonts w:ascii="Arial" w:hAnsi="Arial"/>
                <w:b/>
                <w:sz w:val="20"/>
              </w:rPr>
              <w:t>Predicted ΔSOS (d)</w:t>
            </w:r>
          </w:p>
        </w:tc>
        <w:tc>
          <w:tcPr>
            <w:tcW w:type="dxa" w:w="1728"/>
          </w:tcPr>
          <w:p>
            <w:pPr>
              <w:spacing w:lineRule="auto" w:line="360"/>
              <w:jc w:val="left"/>
            </w:pPr>
            <w:r>
              <w:rPr>
                <w:rFonts w:ascii="Arial" w:hAnsi="Arial"/>
                <w:b/>
                <w:sz w:val="20"/>
              </w:rPr>
              <w:t>Observed ΔSOS (d)</w:t>
            </w:r>
          </w:p>
        </w:tc>
        <w:tc>
          <w:tcPr>
            <w:tcW w:type="dxa" w:w="1728"/>
          </w:tcPr>
          <w:p>
            <w:pPr>
              <w:spacing w:lineRule="auto" w:line="360"/>
              <w:jc w:val="left"/>
            </w:pPr>
            <w:r>
              <w:rPr>
                <w:rFonts w:ascii="Arial" w:hAnsi="Arial"/>
                <w:b/>
                <w:sz w:val="20"/>
              </w:rPr>
              <w:t>Residual (d)</w:t>
            </w:r>
          </w:p>
        </w:tc>
        <w:tc>
          <w:tcPr>
            <w:tcW w:type="dxa" w:w="1728"/>
          </w:tcPr>
          <w:p>
            <w:pPr>
              <w:spacing w:lineRule="auto" w:line="360"/>
              <w:jc w:val="left"/>
            </w:pPr>
            <w:r>
              <w:rPr>
                <w:rFonts w:ascii="Arial" w:hAnsi="Arial"/>
                <w:b/>
                <w:sz w:val="20"/>
              </w:rPr>
              <w:t>Inside 95% PI?</w:t>
            </w:r>
          </w:p>
        </w:tc>
      </w:tr>
      <w:tr>
        <w:tc>
          <w:tcPr>
            <w:tcW w:type="dxa" w:w="1728"/>
          </w:tcPr>
          <w:p>
            <w:pPr>
              <w:spacing w:lineRule="auto" w:line="360"/>
              <w:jc w:val="left"/>
            </w:pPr>
            <w:r>
              <w:rPr>
                <w:rFonts w:ascii="Arial" w:hAnsi="Arial"/>
                <w:sz w:val="20"/>
              </w:rPr>
              <w:t>Baleshwar</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Bhadrak</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Kendrapara</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Jagatsinghpur</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Puri</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Dhenkanal</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Anugul</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r>
        <w:tc>
          <w:tcPr>
            <w:tcW w:type="dxa" w:w="1728"/>
          </w:tcPr>
          <w:p>
            <w:pPr>
              <w:spacing w:lineRule="auto" w:line="360"/>
              <w:jc w:val="left"/>
            </w:pPr>
            <w:r>
              <w:rPr>
                <w:rFonts w:ascii="Arial" w:hAnsi="Arial"/>
                <w:sz w:val="20"/>
              </w:rPr>
              <w:t>Cuttack</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c>
          <w:tcPr>
            <w:tcW w:type="dxa" w:w="1728"/>
          </w:tcPr>
          <w:p>
            <w:pPr>
              <w:spacing w:lineRule="auto" w:line="360"/>
              <w:jc w:val="left"/>
            </w:pPr>
            <w:r>
              <w:rPr>
                <w:rFonts w:ascii="Arial" w:hAnsi="Arial"/>
                <w:sz w:val="20"/>
              </w:rPr>
              <w:t>—</w:t>
            </w:r>
          </w:p>
        </w:tc>
      </w:tr>
    </w:tbl>
    <w:p>
      <w:pPr>
        <w:spacing w:lineRule="auto" w:line="480"/>
        <w:jc w:val="left"/>
      </w:pPr>
    </w:p>
    <w:p>
      <w:pPr>
        <w:spacing w:lineRule="auto" w:line="480"/>
        <w:jc w:val="both"/>
      </w:pPr>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left"/>
            </w:pPr>
            <w:r>
              <w:rPr>
                <w:rFonts w:ascii="Arial" w:hAnsi="Arial"/>
                <w:sz w:val="20"/>
              </w:rPr>
              <w:t>nan</w:t>
            </w:r>
          </w:p>
        </w:tc>
        <w:tc>
          <w:tcPr>
            <w:tcW w:type="dxa" w:w="1080"/>
          </w:tcPr>
          <w:p>
            <w:pPr>
              <w:spacing w:lineRule="auto" w:line="360"/>
              <w:jc w:val="left"/>
            </w:pPr>
            <w:r>
              <w:rPr>
                <w:rFonts w:ascii="Arial" w:hAnsi="Arial"/>
                <w:sz w:val="20"/>
              </w:rPr>
              <w:t>nan</w:t>
            </w:r>
          </w:p>
        </w:tc>
      </w:tr>
    </w:tbl>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left"/>
            </w:pPr>
            <w:r>
              <w:rPr>
                <w:rFonts w:ascii="Arial" w:hAnsi="Arial"/>
                <w:sz w:val="20"/>
              </w:rPr>
              <w:t>nan</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nan</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5.662</w:t>
            </w:r>
          </w:p>
        </w:tc>
        <w:tc>
          <w:tcPr>
            <w:tcW w:type="dxa" w:w="1080"/>
          </w:tcPr>
          <w:p>
            <w:pPr>
              <w:spacing w:lineRule="auto" w:line="360"/>
              <w:jc w:val="left"/>
            </w:pPr>
            <w:r>
              <w:rPr>
                <w:rFonts w:ascii="Arial" w:hAnsi="Arial"/>
                <w:sz w:val="18"/>
              </w:rPr>
              <w:t>0.764</w:t>
            </w:r>
          </w:p>
        </w:tc>
        <w:tc>
          <w:tcPr>
            <w:tcW w:type="dxa" w:w="1080"/>
          </w:tcPr>
          <w:p>
            <w:pPr>
              <w:spacing w:lineRule="auto" w:line="360"/>
              <w:jc w:val="left"/>
            </w:pPr>
            <w:r>
              <w:rPr>
                <w:rFonts w:ascii="Arial" w:hAnsi="Arial"/>
                <w:sz w:val="18"/>
              </w:rPr>
              <w:t>2.491</w:t>
            </w:r>
          </w:p>
        </w:tc>
        <w:tc>
          <w:tcPr>
            <w:tcW w:type="dxa" w:w="1080"/>
          </w:tcPr>
          <w:p>
            <w:pPr>
              <w:spacing w:lineRule="auto" w:line="360"/>
              <w:jc w:val="left"/>
            </w:pPr>
            <w:r>
              <w:rPr>
                <w:rFonts w:ascii="Arial" w:hAnsi="Arial"/>
                <w:sz w:val="18"/>
              </w:rPr>
              <w:t>2.132</w:t>
            </w:r>
          </w:p>
        </w:tc>
        <w:tc>
          <w:tcPr>
            <w:tcW w:type="dxa" w:w="1080"/>
          </w:tcPr>
          <w:p>
            <w:pPr>
              <w:spacing w:lineRule="auto" w:line="360"/>
              <w:jc w:val="left"/>
            </w:pPr>
            <w:r>
              <w:rPr>
                <w:rFonts w:ascii="Arial" w:hAnsi="Arial"/>
                <w:sz w:val="18"/>
              </w:rPr>
              <w:t>2.27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4.348</w:t>
            </w:r>
          </w:p>
        </w:tc>
        <w:tc>
          <w:tcPr>
            <w:tcW w:type="dxa" w:w="1080"/>
          </w:tcPr>
          <w:p>
            <w:pPr>
              <w:spacing w:lineRule="auto" w:line="360"/>
              <w:jc w:val="left"/>
            </w:pPr>
            <w:r>
              <w:rPr>
                <w:rFonts w:ascii="Arial" w:hAnsi="Arial"/>
                <w:sz w:val="18"/>
              </w:rPr>
              <w:t>0.318</w:t>
            </w:r>
          </w:p>
        </w:tc>
        <w:tc>
          <w:tcPr>
            <w:tcW w:type="dxa" w:w="1080"/>
          </w:tcPr>
          <w:p>
            <w:pPr>
              <w:spacing w:lineRule="auto" w:line="360"/>
              <w:jc w:val="left"/>
            </w:pPr>
            <w:r>
              <w:rPr>
                <w:rFonts w:ascii="Arial" w:hAnsi="Arial"/>
                <w:sz w:val="18"/>
              </w:rPr>
              <w:t>1.037</w:t>
            </w:r>
          </w:p>
        </w:tc>
        <w:tc>
          <w:tcPr>
            <w:tcW w:type="dxa" w:w="1080"/>
          </w:tcPr>
          <w:p>
            <w:pPr>
              <w:spacing w:lineRule="auto" w:line="360"/>
              <w:jc w:val="left"/>
            </w:pPr>
            <w:r>
              <w:rPr>
                <w:rFonts w:ascii="Arial" w:hAnsi="Arial"/>
                <w:sz w:val="18"/>
              </w:rPr>
              <w:t>0.887</w:t>
            </w:r>
          </w:p>
        </w:tc>
        <w:tc>
          <w:tcPr>
            <w:tcW w:type="dxa" w:w="1080"/>
          </w:tcPr>
          <w:p>
            <w:pPr>
              <w:spacing w:lineRule="auto" w:line="360"/>
              <w:jc w:val="left"/>
            </w:pPr>
            <w:r>
              <w:rPr>
                <w:rFonts w:ascii="Arial" w:hAnsi="Arial"/>
                <w:sz w:val="18"/>
              </w:rPr>
              <w:t>4.19</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1.884</w:t>
            </w:r>
          </w:p>
        </w:tc>
        <w:tc>
          <w:tcPr>
            <w:tcW w:type="dxa" w:w="1080"/>
          </w:tcPr>
          <w:p>
            <w:pPr>
              <w:spacing w:lineRule="auto" w:line="360"/>
              <w:jc w:val="left"/>
            </w:pPr>
            <w:r>
              <w:rPr>
                <w:rFonts w:ascii="Arial" w:hAnsi="Arial"/>
                <w:sz w:val="18"/>
              </w:rPr>
              <w:t>0.506</w:t>
            </w:r>
          </w:p>
        </w:tc>
        <w:tc>
          <w:tcPr>
            <w:tcW w:type="dxa" w:w="1080"/>
          </w:tcPr>
          <w:p>
            <w:pPr>
              <w:spacing w:lineRule="auto" w:line="360"/>
              <w:jc w:val="left"/>
            </w:pPr>
            <w:r>
              <w:rPr>
                <w:rFonts w:ascii="Arial" w:hAnsi="Arial"/>
                <w:sz w:val="18"/>
              </w:rPr>
              <w:t>1.650</w:t>
            </w:r>
          </w:p>
        </w:tc>
        <w:tc>
          <w:tcPr>
            <w:tcW w:type="dxa" w:w="1080"/>
          </w:tcPr>
          <w:p>
            <w:pPr>
              <w:spacing w:lineRule="auto" w:line="360"/>
              <w:jc w:val="left"/>
            </w:pPr>
            <w:r>
              <w:rPr>
                <w:rFonts w:ascii="Arial" w:hAnsi="Arial"/>
                <w:sz w:val="18"/>
              </w:rPr>
              <w:t>1.412</w:t>
            </w:r>
          </w:p>
        </w:tc>
        <w:tc>
          <w:tcPr>
            <w:tcW w:type="dxa" w:w="1080"/>
          </w:tcPr>
          <w:p>
            <w:pPr>
              <w:spacing w:lineRule="auto" w:line="360"/>
              <w:jc w:val="left"/>
            </w:pPr>
            <w:r>
              <w:rPr>
                <w:rFonts w:ascii="Arial" w:hAnsi="Arial"/>
                <w:sz w:val="18"/>
              </w:rPr>
              <w:t>1.14</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1.962</w:t>
            </w:r>
          </w:p>
        </w:tc>
        <w:tc>
          <w:tcPr>
            <w:tcW w:type="dxa" w:w="1080"/>
          </w:tcPr>
          <w:p>
            <w:pPr>
              <w:spacing w:lineRule="auto" w:line="360"/>
              <w:jc w:val="left"/>
            </w:pPr>
            <w:r>
              <w:rPr>
                <w:rFonts w:ascii="Arial" w:hAnsi="Arial"/>
                <w:sz w:val="18"/>
              </w:rPr>
              <w:t>0.564</w:t>
            </w:r>
          </w:p>
        </w:tc>
        <w:tc>
          <w:tcPr>
            <w:tcW w:type="dxa" w:w="1080"/>
          </w:tcPr>
          <w:p>
            <w:pPr>
              <w:spacing w:lineRule="auto" w:line="360"/>
              <w:jc w:val="left"/>
            </w:pPr>
            <w:r>
              <w:rPr>
                <w:rFonts w:ascii="Arial" w:hAnsi="Arial"/>
                <w:sz w:val="18"/>
              </w:rPr>
              <w:t>1.839</w:t>
            </w:r>
          </w:p>
        </w:tc>
        <w:tc>
          <w:tcPr>
            <w:tcW w:type="dxa" w:w="1080"/>
          </w:tcPr>
          <w:p>
            <w:pPr>
              <w:spacing w:lineRule="auto" w:line="360"/>
              <w:jc w:val="left"/>
            </w:pPr>
            <w:r>
              <w:rPr>
                <w:rFonts w:ascii="Arial" w:hAnsi="Arial"/>
                <w:sz w:val="18"/>
              </w:rPr>
              <w:t>1.574</w:t>
            </w:r>
          </w:p>
        </w:tc>
        <w:tc>
          <w:tcPr>
            <w:tcW w:type="dxa" w:w="1080"/>
          </w:tcPr>
          <w:p>
            <w:pPr>
              <w:spacing w:lineRule="auto" w:line="360"/>
              <w:jc w:val="left"/>
            </w:pPr>
            <w:r>
              <w:rPr>
                <w:rFonts w:ascii="Arial" w:hAnsi="Arial"/>
                <w:sz w:val="18"/>
              </w:rPr>
              <w:t>1.07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2.102</w:t>
            </w:r>
          </w:p>
        </w:tc>
        <w:tc>
          <w:tcPr>
            <w:tcW w:type="dxa" w:w="1080"/>
          </w:tcPr>
          <w:p>
            <w:pPr>
              <w:spacing w:lineRule="auto" w:line="360"/>
              <w:jc w:val="left"/>
            </w:pPr>
            <w:r>
              <w:rPr>
                <w:rFonts w:ascii="Arial" w:hAnsi="Arial"/>
                <w:sz w:val="18"/>
              </w:rPr>
              <w:t>0.470</w:t>
            </w:r>
          </w:p>
        </w:tc>
        <w:tc>
          <w:tcPr>
            <w:tcW w:type="dxa" w:w="1080"/>
          </w:tcPr>
          <w:p>
            <w:pPr>
              <w:spacing w:lineRule="auto" w:line="360"/>
              <w:jc w:val="left"/>
            </w:pPr>
            <w:r>
              <w:rPr>
                <w:rFonts w:ascii="Arial" w:hAnsi="Arial"/>
                <w:sz w:val="18"/>
              </w:rPr>
              <w:t>1.533</w:t>
            </w:r>
          </w:p>
        </w:tc>
        <w:tc>
          <w:tcPr>
            <w:tcW w:type="dxa" w:w="1080"/>
          </w:tcPr>
          <w:p>
            <w:pPr>
              <w:spacing w:lineRule="auto" w:line="360"/>
              <w:jc w:val="left"/>
            </w:pPr>
            <w:r>
              <w:rPr>
                <w:rFonts w:ascii="Arial" w:hAnsi="Arial"/>
                <w:sz w:val="18"/>
              </w:rPr>
              <w:t>1.312</w:t>
            </w:r>
          </w:p>
        </w:tc>
        <w:tc>
          <w:tcPr>
            <w:tcW w:type="dxa" w:w="1080"/>
          </w:tcPr>
          <w:p>
            <w:pPr>
              <w:spacing w:lineRule="auto" w:line="360"/>
              <w:jc w:val="left"/>
            </w:pPr>
            <w:r>
              <w:rPr>
                <w:rFonts w:ascii="Arial" w:hAnsi="Arial"/>
                <w:sz w:val="18"/>
              </w:rPr>
              <w:t>1.37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0.560</w:t>
            </w:r>
          </w:p>
        </w:tc>
        <w:tc>
          <w:tcPr>
            <w:tcW w:type="dxa" w:w="1080"/>
          </w:tcPr>
          <w:p>
            <w:pPr>
              <w:spacing w:lineRule="auto" w:line="360"/>
              <w:jc w:val="left"/>
            </w:pPr>
            <w:r>
              <w:rPr>
                <w:rFonts w:ascii="Arial" w:hAnsi="Arial"/>
                <w:sz w:val="18"/>
              </w:rPr>
              <w:t>0.402</w:t>
            </w:r>
          </w:p>
        </w:tc>
        <w:tc>
          <w:tcPr>
            <w:tcW w:type="dxa" w:w="1080"/>
          </w:tcPr>
          <w:p>
            <w:pPr>
              <w:spacing w:lineRule="auto" w:line="360"/>
              <w:jc w:val="left"/>
            </w:pPr>
            <w:r>
              <w:rPr>
                <w:rFonts w:ascii="Arial" w:hAnsi="Arial"/>
                <w:sz w:val="18"/>
              </w:rPr>
              <w:t>1.311</w:t>
            </w:r>
          </w:p>
        </w:tc>
        <w:tc>
          <w:tcPr>
            <w:tcW w:type="dxa" w:w="1080"/>
          </w:tcPr>
          <w:p>
            <w:pPr>
              <w:spacing w:lineRule="auto" w:line="360"/>
              <w:jc w:val="left"/>
            </w:pPr>
            <w:r>
              <w:rPr>
                <w:rFonts w:ascii="Arial" w:hAnsi="Arial"/>
                <w:sz w:val="18"/>
              </w:rPr>
              <w:t>1.122</w:t>
            </w:r>
          </w:p>
        </w:tc>
        <w:tc>
          <w:tcPr>
            <w:tcW w:type="dxa" w:w="1080"/>
          </w:tcPr>
          <w:p>
            <w:pPr>
              <w:spacing w:lineRule="auto" w:line="360"/>
              <w:jc w:val="left"/>
            </w:pPr>
            <w:r>
              <w:rPr>
                <w:rFonts w:ascii="Arial" w:hAnsi="Arial"/>
                <w:sz w:val="18"/>
              </w:rPr>
              <w:t>0.43</w:t>
            </w:r>
          </w:p>
        </w:tc>
        <w:tc>
          <w:tcPr>
            <w:tcW w:type="dxa" w:w="1080"/>
          </w:tcPr>
          <w:p>
            <w:pPr>
              <w:spacing w:lineRule="auto" w:line="360"/>
              <w:jc w:val="left"/>
            </w:pPr>
            <w:r>
              <w:rPr>
                <w:rFonts w:ascii="Arial" w:hAnsi="Arial"/>
                <w:sz w:val="18"/>
              </w:rPr>
              <w:t>no</w:t>
            </w:r>
          </w:p>
        </w:tc>
      </w:tr>
    </w:tbl>
    <w:p>
      <w:pPr>
        <w:spacing w:lineRule="auto" w:line="480"/>
        <w:jc w:val="both"/>
      </w:pPr>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+nan</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+nan</w:t>
            </w:r>
          </w:p>
        </w:tc>
        <w:tc>
          <w:tcPr>
            <w:tcW w:type="dxa" w:w="1728"/>
          </w:tcPr>
          <w:p>
            <w:pPr>
              <w:spacing w:lineRule="auto" w:line="360"/>
              <w:jc w:val="left"/>
            </w:pPr>
            <w:r>
              <w:rPr>
                <w:rFonts w:ascii="Arial" w:hAnsi="Arial"/>
                <w:sz w:val="18"/>
              </w:rPr>
              <w:t>+nan</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+nan</w:t>
            </w:r>
          </w:p>
        </w:tc>
        <w:tc>
          <w:tcPr>
            <w:tcW w:type="dxa" w:w="1728"/>
          </w:tcPr>
          <w:p>
            <w:pPr>
              <w:spacing w:lineRule="auto" w:line="360"/>
              <w:jc w:val="left"/>
            </w:pPr>
            <w:r>
              <w:rPr>
                <w:rFonts w:ascii="Arial" w:hAnsi="Arial"/>
                <w:sz w:val="18"/>
              </w:rPr>
              <w:t>+nan</w:t>
            </w:r>
          </w:p>
        </w:tc>
      </w:tr>
    </w:tbl>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