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da7b91136da9bda71e214cba24ddb22525d275"/>
    <w:p>
      <w:pPr>
        <w:pStyle w:val="Heading1"/>
      </w:pPr>
      <w:r>
        <w:rPr>
          <w:rFonts w:ascii="Arial" w:hAnsi="Arial"/>
          <w:sz w:val="20"/>
        </w:rPr>
        <w:t xml:space="preserve">Cover Letter — Submission to Remote Sensing of Environment</w:t>
      </w:r>
    </w:p>
    <w:p>
      <w:pPr>
        <w:pStyle w:val="FirstParagraph"/>
      </w:pPr>
      <w:r>
        <w:rPr>
          <w:rFonts w:ascii="Arial" w:hAnsi="Arial"/>
          <w:sz w:val="20"/>
        </w:rPr>
        <w:t xml:space="preserve">Supranab Panda</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Institute of Technical Education and Research</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w:t>
      </w:r>
      <w:r>
        <w:rPr>
          <w:rFonts w:ascii="Arial" w:hAnsi="Arial"/>
          <w:sz w:val="20"/>
        </w:rPr>
        <w:t xml:space="preserve"> </w:t>
      </w:r>
      <w:r>
        <w:rPr>
          <w:rFonts w:ascii="Arial" w:hAnsi="Arial"/>
          <w:sz w:val="20"/>
        </w:rPr>
        <w:t xml:space="preserve">Bhubaneswar 751030, Odisha, India</w:t>
      </w:r>
    </w:p>
    <w:p>
      <w:pPr>
        <w:pStyle w:val="BodyText"/>
      </w:pPr>
      <w:r>
        <w:rPr>
          <w:rFonts w:ascii="Arial" w:hAnsi="Arial"/>
          <w:sz w:val="20"/>
        </w:rPr>
        <w:t xml:space="preserve">[Date of submission]</w:t>
      </w:r>
    </w:p>
    <w:p>
      <w:pPr>
        <w:pStyle w:val="BodyText"/>
      </w:pPr>
      <w:r>
        <w:rPr>
          <w:rFonts w:ascii="Arial" w:hAnsi="Arial"/>
          <w:sz w:val="20"/>
        </w:rPr>
        <w:t xml:space="preserve">The Editors-in-Chief</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Elsevier B.V.</w:t>
      </w:r>
    </w:p>
    <w:p>
      <w:pPr>
        <w:pStyle w:val="BodyText"/>
      </w:pPr>
      <w:r>
        <w:rPr>
          <w:rFonts w:ascii="Arial" w:hAnsi="Arial"/>
          <w:sz w:val="20"/>
        </w:rPr>
        <w:t xml:space="preserve">Dear Editors,</w:t>
      </w:r>
    </w:p>
    <w:p>
      <w:pPr>
        <w:pStyle w:val="BodyText"/>
      </w:pPr>
      <w:r>
        <w:rPr>
          <w:rFonts w:ascii="Arial" w:hAnsi="Arial"/>
          <w:sz w:val="20"/>
        </w:rPr>
        <w:t xml:space="preserve">I am pleased to submit our original research article entitled</w:t>
      </w:r>
      <w:r>
        <w:rPr>
          <w:rFonts w:ascii="Arial" w:hAnsi="Arial"/>
          <w:sz w:val="20"/>
        </w:rPr>
        <w:t xml:space="preserve"> </w:t>
      </w:r>
      <w:r>
        <w:rPr>
          <w:rFonts w:ascii="Arial" w:hAnsi="Arial"/>
          <w:b/>
          <w:bCs/>
          <w:sz w:val="20"/>
        </w:rPr>
        <w:t xml:space="preserve">“</w:t>
      </w:r>
      <w:r>
        <w:rPr>
          <w:rFonts w:ascii="Arial" w:hAnsi="Arial"/>
          <w:b/>
          <w:bCs/>
          <w:sz w:val="20"/>
        </w:rPr>
        <w:t xml:space="preserve">Decoupling Cyclone-Induced Saline Inundation from Agronomic Flooding in Sentinel-1/2 Rice Phenology Retrieval: A Multi-Year Bay-of-Bengal Coastal Framework (2017–2024)</w:t>
      </w:r>
      <w:r>
        <w:rPr>
          <w:rFonts w:ascii="Arial" w:hAnsi="Arial"/>
          <w:b/>
          <w:bCs/>
          <w:sz w:val="20"/>
        </w:rPr>
        <w:t xml:space="preserve">”</w:t>
      </w:r>
      <w:r>
        <w:rPr>
          <w:rFonts w:ascii="Arial" w:hAnsi="Arial"/>
          <w:sz w:val="20"/>
        </w:rPr>
        <w:t xml:space="preserve"> </w:t>
      </w:r>
      <w:r>
        <w:rPr>
          <w:rFonts w:ascii="Arial" w:hAnsi="Arial"/>
          <w:sz w:val="20"/>
        </w:rPr>
        <w:t xml:space="preserve">for consideration in</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w:t>
      </w:r>
    </w:p>
    <w:p>
      <w:pPr>
        <w:pStyle w:val="BodyText"/>
      </w:pPr>
      <w:r>
        <w:rPr>
          <w:rFonts w:ascii="Arial" w:hAnsi="Arial"/>
          <w:b/>
          <w:bCs/>
          <w:sz w:val="20"/>
        </w:rPr>
        <w:t xml:space="preserve">Why this manuscript matters now.</w:t>
      </w:r>
      <w:r>
        <w:rPr>
          <w:rFonts w:ascii="Arial" w:hAnsi="Arial"/>
          <w:sz w:val="20"/>
        </w:rPr>
        <w:t xml:space="preserve"> </w:t>
      </w:r>
      <w:r>
        <w:rPr>
          <w:rFonts w:ascii="Arial" w:hAnsi="Arial"/>
          <w:sz w:val="20"/>
        </w:rP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rFonts w:ascii="Arial" w:hAnsi="Arial"/>
          <w:b/>
          <w:bCs/>
          <w:sz w:val="20"/>
        </w:rPr>
        <w:t xml:space="preserve">What we did.</w:t>
      </w:r>
      <w:r>
        <w:rPr>
          <w:rFonts w:ascii="Arial" w:hAnsi="Arial"/>
          <w:sz w:val="20"/>
        </w:rPr>
        <w:t xml:space="preserve"> </w:t>
      </w:r>
      <w:r>
        <w:rPr>
          <w:rFonts w:ascii="Arial" w:hAnsi="Arial"/>
          <w:sz w:val="20"/>
        </w:rP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eight Sentinel-1, Sentinel-2, JRC water, and ERA5 features;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rFonts w:ascii="Arial" w:hAnsi="Arial"/>
          <w:b/>
          <w:bCs/>
          <w:sz w:val="20"/>
        </w:rPr>
        <w:t xml:space="preserve">Headline empirical findings. 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0.04–2.5%, Amphan 0.005–1.9%, Yaas 0.018–7.2%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falsifiable null with empirically bounded attenuation — precisely the kind of pre-registered, replication-aware result RSE has championed in recent editorials on reproducibility in remote-sensing science. All five robustness instruments (wild-cluster restricted bootstrap, leave-one-out jackknife, in-space and in-time placebo, post-hoc MDE) converge consistently on the corrected panel.</w:t>
      </w:r>
      <w:r>
        <w:rPr>
          <w:rFonts w:ascii="Arial" w:hAnsi="Arial"/>
          <w:sz w:val="20"/>
        </w:rPr>
        <w:t xml:space="preserve"/>
      </w:r>
      <w:r>
        <w:rPr>
          <w:rFonts w:ascii="Arial" w:hAnsi="Arial"/>
          <w:sz w:val="20"/>
        </w:rPr>
        <w:t xml:space="preserve"/>
      </w:r>
    </w:p>
    <w:p>
      <w:pPr>
        <w:pStyle w:val="BodyText"/>
      </w:pPr>
      <w:r>
        <w:rPr>
          <w:rFonts w:ascii="Arial" w:hAnsi="Arial"/>
          <w:b/>
          <w:bCs/>
          <w:sz w:val="20"/>
        </w:rPr>
        <w:t>Why RSE specifically. 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and BACI panel on Mendeley Data (DOI 10.17632/z3zxk4xy3c.1)); and (3) it speaks directly to the climate-vulnerability and parametric-insurance communities that the RSE readership serves. The methodology was pre-registered on the Open Science Framework prior to data analysis (https://osf.io/c4mp8 (DOI: 10.17605/OSF.IO/C4MP8)), and all code is publicly available under MIT licence.</w:t>
      </w:r>
      <w:r>
        <w:rPr>
          <w:rFonts w:ascii="Arial" w:hAnsi="Arial"/>
          <w:sz w:val="20"/>
        </w:rPr>
      </w:r>
      <w:r>
        <w:rPr>
          <w:rFonts w:ascii="Arial" w:hAnsi="Arial"/>
          <w:sz w:val="20"/>
        </w:rPr>
      </w:r>
      <w:r>
        <w:rPr>
          <w:rFonts w:ascii="Arial" w:hAnsi="Arial"/>
          <w:sz w:val="20"/>
        </w:rPr>
      </w:r>
      <w:r>
        <w:rPr>
          <w:rFonts w:ascii="Arial" w:hAnsi="Arial"/>
          <w:i/>
          <w:iCs/>
          <w:sz w:val="20"/>
        </w:rPr>
      </w:r>
      <w:r>
        <w:rPr>
          <w:rFonts w:ascii="Arial" w:hAnsi="Arial"/>
          <w:sz w:val="20"/>
        </w:rPr>
      </w:r>
      <w:r>
        <w:rPr>
          <w:rFonts w:ascii="Arial" w:hAnsi="Arial"/>
          <w:sz w:val="20"/>
        </w:rPr>
      </w:r>
    </w:p>
    <w:p>
      <w:pPr>
        <w:pStyle w:val="BodyText"/>
      </w:pPr>
      <w:r>
        <w:rPr>
          <w:rFonts w:ascii="Arial" w:hAnsi="Arial"/>
          <w:b/>
          <w:bCs/>
          <w:sz w:val="20"/>
        </w:rPr>
        <w:t xml:space="preserve">Originality and ethics.</w:t>
      </w:r>
      <w:r>
        <w:rPr>
          <w:rFonts w:ascii="Arial" w:hAnsi="Arial"/>
          <w:sz w:val="20"/>
        </w:rPr>
        <w:t xml:space="preserve"> </w:t>
      </w:r>
      <w:r>
        <w:rPr>
          <w:rFonts w:ascii="Arial" w:hAnsi="Arial"/>
          <w:sz w:val="20"/>
        </w:rP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rFonts w:ascii="Arial" w:hAnsi="Arial"/>
          <w:b/>
          <w:bCs/>
          <w:sz w:val="20"/>
        </w:rPr>
        <w:t xml:space="preserve">Suggested reviewers.</w:t>
      </w:r>
      <w:r>
        <w:rPr>
          <w:rFonts w:ascii="Arial" w:hAnsi="Arial"/>
          <w:sz w:val="20"/>
        </w:rPr>
        <w:t xml:space="preserve"> </w:t>
      </w:r>
      <w:r>
        <w:rPr>
          <w:rFonts w:ascii="Arial" w:hAnsi="Arial"/>
          <w:sz w:val="20"/>
        </w:rPr>
        <w:t xml:space="preserve">We propose the following experts whose recent work most directly bears on our contribution; none is a current or recent collaborator:</w:t>
      </w:r>
    </w:p>
    <w:p>
      <w:pPr>
        <w:numPr>
          <w:ilvl w:val="0"/>
          <w:numId w:val="1001"/>
        </w:numPr>
      </w:pPr>
      <w:r>
        <w:rPr>
          <w:rFonts w:ascii="Arial" w:hAnsi="Arial"/>
          <w:b/>
          <w:bCs/>
          <w:sz w:val="20"/>
        </w:rPr>
        <w:t xml:space="preserve">Dr. Mirco Boschetti</w:t>
      </w:r>
      <w:r>
        <w:rPr>
          <w:rFonts w:ascii="Arial" w:hAnsi="Arial"/>
          <w:sz w:val="20"/>
        </w:rPr>
        <w:t xml:space="preserve"> </w:t>
      </w:r>
      <w:r>
        <w:rPr>
          <w:rFonts w:ascii="Arial" w:hAnsi="Arial"/>
          <w:sz w:val="20"/>
        </w:rP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rFonts w:ascii="Arial" w:hAnsi="Arial"/>
          <w:b/>
          <w:bCs/>
          <w:sz w:val="20"/>
        </w:rPr>
        <w:t xml:space="preserve">Dr. Mrinal Singha</w:t>
      </w:r>
      <w:r>
        <w:rPr>
          <w:rFonts w:ascii="Arial" w:hAnsi="Arial"/>
          <w:sz w:val="20"/>
        </w:rPr>
        <w:t xml:space="preserve"> </w:t>
      </w:r>
      <w:r>
        <w:rPr>
          <w:rFonts w:ascii="Arial" w:hAnsi="Arial"/>
          <w:sz w:val="20"/>
        </w:rPr>
        <w:t xml:space="preserve">— Indian Institute for Human Settlements, Bengaluru, India (mrinal.singha@iihs.ac.in). Author of the South-Asia Sentinel-1 paddy rice product (Singha et al. 2019,</w:t>
      </w:r>
      <w:r>
        <w:rPr>
          <w:rFonts w:ascii="Arial" w:hAnsi="Arial"/>
          <w:sz w:val="20"/>
        </w:rPr>
        <w:t xml:space="preserve"> </w:t>
      </w:r>
      <w:r>
        <w:rPr>
          <w:rFonts w:ascii="Arial" w:hAnsi="Arial"/>
          <w:i/>
          <w:iCs/>
          <w:sz w:val="20"/>
        </w:rPr>
        <w:t xml:space="preserve">Scientific Data</w:t>
      </w:r>
      <w:r>
        <w:rPr>
          <w:rFonts w:ascii="Arial" w:hAnsi="Arial"/>
          <w:sz w:val="20"/>
        </w:rPr>
        <w:t xml:space="preserve">) and the Bangladesh flood-affected rice paper (Singha et al. 2020,</w:t>
      </w:r>
      <w:r>
        <w:rPr>
          <w:rFonts w:ascii="Arial" w:hAnsi="Arial"/>
          <w:sz w:val="20"/>
        </w:rPr>
        <w:t xml:space="preserve"> </w:t>
      </w:r>
      <w:r>
        <w:rPr>
          <w:rFonts w:ascii="Arial" w:hAnsi="Arial"/>
          <w:i/>
          <w:iCs/>
          <w:sz w:val="20"/>
        </w:rPr>
        <w:t xml:space="preserve">ISPRS J P&amp;RS</w:t>
      </w:r>
      <w:r>
        <w:rPr>
          <w:rFonts w:ascii="Arial" w:hAnsi="Arial"/>
          <w:sz w:val="20"/>
        </w:rPr>
        <w:t xml:space="preserve">) — both cited in our manuscript.</w:t>
      </w:r>
    </w:p>
    <w:p>
      <w:pPr>
        <w:numPr>
          <w:ilvl w:val="0"/>
          <w:numId w:val="1001"/>
        </w:numPr>
      </w:pPr>
      <w:r>
        <w:rPr>
          <w:rFonts w:ascii="Arial" w:hAnsi="Arial"/>
          <w:b/>
          <w:bCs/>
          <w:sz w:val="20"/>
        </w:rPr>
        <w:t xml:space="preserve">Dr. Nguyen Lam-Dao</w:t>
      </w:r>
      <w:r>
        <w:rPr>
          <w:rFonts w:ascii="Arial" w:hAnsi="Arial"/>
          <w:sz w:val="20"/>
        </w:rPr>
        <w:t xml:space="preserve"> </w:t>
      </w:r>
      <w:r>
        <w:rPr>
          <w:rFonts w:ascii="Arial" w:hAnsi="Arial"/>
          <w:sz w:val="20"/>
        </w:rPr>
        <w:t xml:space="preserve">— Vietnam National Space Center, VAST, Ho Chi Minh City, Vietnam (nldao@vnsc.org.vn). Lead author of the Mekong-Delta Sentinel-1 salinity-rice mapping (Hoang-Phi et al. 2020,</w:t>
      </w:r>
      <w:r>
        <w:rPr>
          <w:rFonts w:ascii="Arial" w:hAnsi="Arial"/>
          <w:sz w:val="20"/>
        </w:rPr>
        <w:t xml:space="preserve"> </w:t>
      </w:r>
      <w:r>
        <w:rPr>
          <w:rFonts w:ascii="Arial" w:hAnsi="Arial"/>
          <w:i/>
          <w:iCs/>
          <w:sz w:val="20"/>
        </w:rPr>
        <w:t xml:space="preserve">Remote Sensing</w:t>
      </w:r>
      <w:r>
        <w:rPr>
          <w:rFonts w:ascii="Arial" w:hAnsi="Arial"/>
          <w:sz w:val="20"/>
        </w:rPr>
        <w:t xml:space="preserve">) — directly comparable saline-inundation-rice problem in a different delta, providing methodological cross-check.</w:t>
      </w:r>
    </w:p>
    <w:p>
      <w:pPr>
        <w:numPr>
          <w:ilvl w:val="0"/>
          <w:numId w:val="1001"/>
        </w:numPr>
      </w:pPr>
      <w:r>
        <w:rPr>
          <w:rFonts w:ascii="Arial" w:hAnsi="Arial"/>
          <w:b/>
          <w:bCs/>
          <w:sz w:val="20"/>
        </w:rPr>
        <w:t>Dr. Lorenzo Busetto — CNR-IREA, Milan, Italy (busetto.l@irea.cnr.it). Co-author of the PhenoRice algorithm (Boschetti et al. 2017, Remote Sensing of Environment) — directly methodologically relevant to our double-logistic SOS/POS/EOS retrieval; long-standing expertise in MODIS/Sentinel rice phenology time-series analysis.</w:t>
      </w:r>
      <w:r>
        <w:rPr>
          <w:rFonts w:ascii="Arial" w:hAnsi="Arial"/>
          <w:sz w:val="20"/>
        </w:rPr>
      </w:r>
      <w:r>
        <w:rPr>
          <w:rFonts w:ascii="Arial" w:hAnsi="Arial"/>
          <w:sz w:val="20"/>
        </w:rPr>
      </w:r>
      <w:r>
        <w:rPr>
          <w:rFonts w:ascii="Arial" w:hAnsi="Arial"/>
          <w:sz w:val="20"/>
        </w:rPr>
      </w:r>
      <w:r>
        <w:rPr>
          <w:rFonts w:ascii="Arial" w:hAnsi="Arial"/>
          <w:i/>
          <w:iCs/>
          <w:sz w:val="20"/>
        </w:rPr>
      </w:r>
      <w:r>
        <w:rPr>
          <w:rFonts w:ascii="Arial" w:hAnsi="Arial"/>
          <w:sz w:val="20"/>
        </w:rPr>
      </w:r>
    </w:p>
    <w:p>
      <w:pPr>
        <w:numPr>
          <w:ilvl w:val="0"/>
          <w:numId w:val="1001"/>
        </w:numPr>
      </w:pPr>
      <w:r>
        <w:rPr>
          <w:rFonts w:ascii="Arial" w:hAnsi="Arial"/>
          <w:b/>
          <w:bCs/>
          <w:sz w:val="20"/>
        </w:rPr>
        <w:t xml:space="preserve">Prof. Clement Atzberger</w:t>
      </w:r>
      <w:r>
        <w:rPr>
          <w:rFonts w:ascii="Arial" w:hAnsi="Arial"/>
          <w:sz w:val="20"/>
        </w:rPr>
        <w:t xml:space="preserve"> </w:t>
      </w:r>
      <w:r>
        <w:rPr>
          <w:rFonts w:ascii="Arial" w:hAnsi="Arial"/>
          <w:sz w:val="20"/>
        </w:rPr>
        <w:t xml:space="preserve">— University of Natural Resources and Life Sciences (BOKU), Vienna, Austria (clement.atzberger@boku.ac.at). Senior authority on agricultural remote sensing time series;</w:t>
      </w:r>
      <w:r>
        <w:rPr>
          <w:rFonts w:ascii="Arial" w:hAnsi="Arial"/>
          <w:sz w:val="20"/>
        </w:rPr>
        <w:t xml:space="preserve"> </w:t>
      </w:r>
      <w:r>
        <w:rPr>
          <w:rFonts w:ascii="Arial" w:hAnsi="Arial"/>
          <w:i/>
          <w:iCs/>
          <w:sz w:val="20"/>
        </w:rPr>
        <w:t xml:space="preserve">RSE</w:t>
      </w:r>
      <w:r>
        <w:rPr>
          <w:rFonts w:ascii="Arial" w:hAnsi="Arial"/>
          <w:sz w:val="20"/>
        </w:rPr>
        <w:t xml:space="preserve"> </w:t>
      </w:r>
      <w:r>
        <w:rPr>
          <w:rFonts w:ascii="Arial" w:hAnsi="Arial"/>
          <w:sz w:val="20"/>
        </w:rPr>
        <w:t xml:space="preserve">contributor with broad methodological expertise.</w:t>
      </w:r>
    </w:p>
    <w:p>
      <w:pPr>
        <w:pStyle w:val="FirstParagraph"/>
      </w:pPr>
      <w:r>
        <w:rPr>
          <w:rFonts w:ascii="Arial" w:hAnsi="Arial"/>
          <w:sz w:val="20"/>
        </w:rPr>
        <w:t xml:space="preserve">We have no reviewers to exclude due to conflict of interest.</w:t>
      </w:r>
    </w:p>
    <w:p>
      <w:pPr>
        <w:pStyle w:val="BodyText"/>
      </w:pPr>
      <w:r>
        <w:rPr>
          <w:rFonts w:ascii="Arial" w:hAnsi="Arial"/>
          <w:b/>
          <w:bCs/>
          <w:sz w:val="20"/>
        </w:rPr>
        <w:t>Reproducibility statement. The submitted manuscript corresponds to GitHub release v1.0.1-submission, permanently archived on Zenodo (this-version DOI 10.5281/zenodo.20587316 (v1.0.1-submission); concept DOI 10.5281/zenodo.20024578 (resolves to latest)). Every numerical result in the manuscript and supplement can be reproduced from a single command (python scripts/refresh_v21_from_module12.py) operating on public Copernicus EMS, Sentinel-1, Sentinel-2, JRC, ERA5, and GADM inputs. The accompanying derived data deposit (corrected SOS/POS/EOS rasters, district BACI panel, classifier label set, RF model card v0.3.0, SHA256 checksums) is published on Mendeley Data under CC-BY-4.0, DOI 10.17632/z3zxk4xy3c.1. No provisional or synthetic values remain anywhere in the submission artefacts.</w:t>
      </w:r>
      <w:r>
        <w:rPr>
          <w:rFonts w:ascii="Arial" w:hAnsi="Arial"/>
          <w:sz w:val="20"/>
        </w:rPr>
      </w:r>
      <w:r>
        <w:rPr>
          <w:rFonts w:ascii="Arial" w:hAnsi="Arial"/>
          <w:sz w:val="20"/>
        </w:rPr>
      </w:r>
      <w:r>
        <w:rPr>
          <w:rFonts w:ascii="Arial" w:hAnsi="Arial"/>
          <w:sz w:val="20"/>
        </w:rPr>
      </w:r>
      <w:hyperlink r:id="rId20">
        <w:r>
          <w:rPr>
            <w:rStyle w:val="VerbatimChar"/>
          </w:rPr>
          <w:t xml:space="preserve"/>
        </w:r>
      </w:hyperlink>
      <w:r>
        <w:rPr>
          <w:rFonts w:ascii="Arial" w:hAnsi="Arial"/>
          <w:sz w:val="20"/>
        </w:rPr>
      </w:r>
      <w:r>
        <w:rPr>
          <w:rFonts w:ascii="Arial" w:hAnsi="Arial"/>
          <w:sz w:val="20"/>
        </w:rPr>
      </w:r>
      <w:hyperlink r:id="rId21">
        <w:r>
          <w:rPr>
            <w:rStyle w:val="Hyperlink"/>
          </w:rPr>
          <w:t xml:space="preserve"/>
        </w:r>
      </w:hyperlink>
      <w:r>
        <w:rPr>
          <w:rFonts w:ascii="Arial" w:hAnsi="Arial"/>
          <w:sz w:val="20"/>
        </w:rPr>
      </w:r>
      <w:r>
        <w:rPr>
          <w:rFonts w:ascii="Arial" w:hAnsi="Arial"/>
          <w:sz w:val="20"/>
        </w:rPr>
      </w:r>
      <w:hyperlink r:id="rId22">
        <w:r>
          <w:rPr>
            <w:rStyle w:val="Hyperlink"/>
          </w:rPr>
          <w:t xml:space="preserve"/>
        </w:r>
      </w:hyperlink>
      <w:r>
        <w:rPr>
          <w:rFonts w:ascii="Arial" w:hAnsi="Arial"/>
          <w:sz w:val="20"/>
        </w:rPr>
      </w:r>
      <w:r>
        <w:rPr>
          <w:rStyle w:val="VerbatimChar"/>
          <w:rFonts w:ascii="Arial" w:hAnsi="Arial"/>
          <w:sz w:val="20"/>
        </w:rPr>
      </w:r>
      <w:r>
        <w:rPr>
          <w:rFonts w:ascii="Arial" w:hAnsi="Arial"/>
          <w:sz w:val="20"/>
        </w:rPr>
      </w:r>
    </w:p>
    <w:p>
      <w:pPr>
        <w:pStyle w:val="BodyText"/>
      </w:pPr>
      <w:r>
        <w:rPr>
          <w:rFonts w:ascii="Arial" w:hAnsi="Arial"/>
          <w:sz w:val="20"/>
        </w:rPr>
        <w:t xml:space="preserve">I thank the Editors and reviewers in advance for their consideration of our manuscript.</w:t>
      </w:r>
    </w:p>
    <w:p>
      <w:pPr>
        <w:pStyle w:val="BodyText"/>
      </w:pPr>
      <w:r>
        <w:rPr>
          <w:rFonts w:ascii="Arial" w:hAnsi="Arial"/>
          <w:sz w:val="20"/>
        </w:rPr>
        <w:t xml:space="preserve">Yours sincerely,</w:t>
      </w:r>
    </w:p>
    <w:p>
      <w:pPr>
        <w:pStyle w:val="BodyText"/>
      </w:pPr>
      <w:r>
        <w:rPr>
          <w:rFonts w:ascii="Arial" w:hAnsi="Arial"/>
          <w:b/>
          <w:bCs/>
          <w:sz w:val="20"/>
        </w:rPr>
        <w:t xml:space="preserve">Supranab Panda</w:t>
      </w:r>
      <w:r>
        <w:rPr>
          <w:rFonts w:ascii="Arial" w:hAnsi="Arial"/>
          <w:sz w:val="20"/>
        </w:rPr>
        <w:t xml:space="preserve"> </w:t>
      </w:r>
      <w:r>
        <w:rPr>
          <w:rFonts w:ascii="Arial" w:hAnsi="Arial"/>
          <w:sz w:val="20"/>
        </w:rPr>
        <w:t xml:space="preserve">PhD Researcher, Agricultural Meteorology</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 Bhubaneswar, Odisha, India</w:t>
      </w:r>
      <w:r>
        <w:rPr>
          <w:rFonts w:ascii="Arial" w:hAnsi="Arial"/>
          <w:sz w:val="20"/>
        </w:rPr>
        <w:t xml:space="preserve"> </w:t>
      </w:r>
      <w:r>
        <w:rPr>
          <w:rFonts w:ascii="Arial" w:hAnsi="Arial"/>
          <w:sz w:val="20"/>
        </w:rPr>
        <w:t xml:space="preserve">ORCID: 0009-0009-6496-6545</w:t>
      </w:r>
      <w:r>
        <w:rPr>
          <w:rFonts w:ascii="Arial" w:hAnsi="Arial"/>
          <w:sz w:val="20"/>
        </w:rPr>
        <w:t xml:space="preserve"> </w:t>
      </w:r>
      <w:r>
        <w:rPr>
          <w:rFonts w:ascii="Arial" w:hAnsi="Arial"/>
          <w:sz w:val="20"/>
        </w:rPr>
        <w:t xml:space="preserve">Email: pandasupranab@gmail.com</w:t>
      </w:r>
      <w:r>
        <w:rPr>
          <w:rFonts w:ascii="Arial" w:hAnsi="Arial"/>
          <w:sz w:val="20"/>
        </w:rPr>
        <w:t xml:space="preserve"> </w:t>
      </w:r>
      <w:r>
        <w:rPr>
          <w:rFonts w:ascii="Arial" w:hAnsi="Arial"/>
          <w:sz w:val="20"/>
        </w:rPr>
        <w:t xml:space="preserve">GitHub: https://github.com/pandasupranab</w:t>
      </w:r>
    </w:p>
    <w:p>
      <w:r>
        <w:rPr>
          <w:rFonts w:ascii="Arial" w:hAnsi="Arial"/>
          <w:sz w:val="20"/>
        </w:rPr>
        <w:pict>
          <v:rect style="width:0;height:1.5pt" o:hralign="center" o:hrstd="t" o:hr="t"/>
        </w:pict>
      </w:r>
    </w:p>
    <w:bookmarkEnd w:id="23"/>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doi.org/10.5281/zenodo.20024578" TargetMode="External"/><Relationship Id="rId21" Type="http://schemas.openxmlformats.org/officeDocument/2006/relationships/hyperlink" Target="https://doi.org/10.5281/zenodo.20585636" TargetMode="External"/><Relationship Id="rId20" Type="http://schemas.openxmlformats.org/officeDocument/2006/relationships/hyperlink" Target="https://github.com/pandasupranab/RiceBaCI-GEE/releases/tag/v1.0.0-submission"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doi.org/10.5281/zenodo.20024578" TargetMode="External"/><Relationship Id="rId21" Type="http://schemas.openxmlformats.org/officeDocument/2006/relationships/hyperlink" Target="https://doi.org/10.5281/zenodo.20585636" TargetMode="External"/><Relationship Id="rId20" Type="http://schemas.openxmlformats.org/officeDocument/2006/relationships/hyperlink" Target="https://github.com/pandasupranab/RiceBaCI-GEE/releases/tag/v1.0.0-sub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2026-06-07T23:09:36Z</dcterms:created>
  <dcterms:modified xsi:type="dcterms:W3CDTF">2026-06-07T23:09:36Z</dcterms:modified>
</cp:coreProperties>
</file>

<file path=docProps/custom.xml><?xml version="1.0" encoding="utf-8"?>
<Properties xmlns="http://schemas.openxmlformats.org/officeDocument/2006/custom-properties" xmlns:vt="http://schemas.openxmlformats.org/officeDocument/2006/docPropsVTypes"/>
</file>