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w:t>
      </w:r>
      <w:r>
        <w:rPr>
          <w:rFonts w:ascii="Arial" w:hAnsi="Arial"/>
          <w:sz w:val="20"/>
        </w:rPr>
        <w:t xml:space="preserve"> </w:t>
      </w:r>
      <w:r>
        <w:rPr>
          <w:rFonts w:ascii="Arial" w:hAnsi="Arial"/>
          <w:sz w:val="20"/>
        </w:rP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rFonts w:ascii="Arial" w:hAnsi="Arial"/>
          <w:b/>
          <w:bCs/>
          <w:sz w:val="20"/>
        </w:rPr>
        <w:t xml:space="preserve">Why RSE specifically.</w:t>
      </w:r>
      <w:r>
        <w:rPr>
          <w:rFonts w:ascii="Arial" w:hAnsi="Arial"/>
          <w:sz w:val="20"/>
        </w:rPr>
        <w:t xml:space="preserve"> </w:t>
      </w:r>
      <w:r>
        <w:rPr>
          <w:rFonts w:ascii="Arial" w:hAnsi="Arial"/>
          <w:sz w:val="20"/>
        </w:rP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readership serves. The methodology was pre-registered on the Open Science Framework prior to data analysis (https://osf.io/c4mp8 (DOI: 10.17605/OSF.IO/C4MP8)), and all code is publicly available under MIT licence.</w:t>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 xml:space="preserve">Dr. Saptarshi Mondal</w:t>
      </w:r>
      <w:r>
        <w:rPr>
          <w:rFonts w:ascii="Arial" w:hAnsi="Arial"/>
          <w:sz w:val="20"/>
        </w:rPr>
        <w:t xml:space="preserve"> </w:t>
      </w:r>
      <w:r>
        <w:rPr>
          <w:rFonts w:ascii="Arial" w:hAnsi="Arial"/>
          <w:sz w:val="20"/>
        </w:rPr>
        <w:t xml:space="preserve">— VassarLabs / Birla Institute of Technology Mesra, India (saptarshi.mondal@vassarlabs.com). Author of the Odisha rice-fallow Sentinel-1 work (Chandna and Mondal 2020,</w:t>
      </w:r>
      <w:r>
        <w:rPr>
          <w:rFonts w:ascii="Arial" w:hAnsi="Arial"/>
          <w:sz w:val="20"/>
        </w:rPr>
        <w:t xml:space="preserve"> </w:t>
      </w:r>
      <w:r>
        <w:rPr>
          <w:rFonts w:ascii="Arial" w:hAnsi="Arial"/>
          <w:i/>
          <w:iCs/>
          <w:sz w:val="20"/>
        </w:rPr>
        <w:t xml:space="preserve">GIScience &amp; Remote Sensing</w:t>
      </w:r>
      <w:r>
        <w:rPr>
          <w:rFonts w:ascii="Arial" w:hAnsi="Arial"/>
          <w:sz w:val="20"/>
        </w:rPr>
        <w:t xml:space="preserve">) — eastern Indian rice remote-sensing expertise on the same study area.</w:t>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rPr>
          <w:rFonts w:ascii="Arial" w:hAnsi="Arial"/>
          <w:b/>
          <w:bCs/>
          <w:sz w:val="20"/>
        </w:rPr>
        <w:t xml:space="preserve">Reproducibility statement.</w:t>
      </w:r>
      <w:r>
        <w:rPr>
          <w:rFonts w:ascii="Arial" w:hAnsi="Arial"/>
          <w:sz w:val="20"/>
        </w:rPr>
        <w:t xml:space="preserve"> </w:t>
      </w:r>
      <w:r>
        <w:rPr>
          <w:rFonts w:ascii="Arial" w:hAnsi="Arial"/>
          <w:sz w:val="20"/>
        </w:rPr>
        <w:t xml:space="preserve">The submitted manuscript corresponds to GitHub release</w:t>
      </w:r>
      <w:r>
        <w:rPr>
          <w:rFonts w:ascii="Arial" w:hAnsi="Arial"/>
          <w:sz w:val="20"/>
        </w:rPr>
        <w:t xml:space="preserve"> </w:t>
      </w:r>
      <w:hyperlink r:id="rId20">
        <w:r>
          <w:rPr>
            <w:rStyle w:val="VerbatimChar"/>
          </w:rPr>
          <w:t xml:space="preserve">v1.0.0-submission</w:t>
        </w:r>
      </w:hyperlink>
      <w:r>
        <w:rPr>
          <w:rFonts w:ascii="Arial" w:hAnsi="Arial"/>
          <w:sz w:val="20"/>
        </w:rPr>
        <w:t xml:space="preserve">, permanently archived on Zenodo under concept DOI</w:t>
      </w:r>
      <w:r>
        <w:rPr>
          <w:rFonts w:ascii="Arial" w:hAnsi="Arial"/>
          <w:sz w:val="20"/>
        </w:rPr>
        <w:t xml:space="preserve"> </w:t>
      </w:r>
      <w:hyperlink r:id="rId21">
        <w:r>
          <w:rPr>
            <w:rStyle w:val="Hyperlink"/>
          </w:rPr>
          <w:t xml:space="preserve">10.5281/zenodo.20024578</w:t>
        </w:r>
      </w:hyperlink>
      <w:r>
        <w:rPr>
          <w:rFonts w:ascii="Arial" w:hAnsi="Arial"/>
          <w:sz w:val="20"/>
        </w:rPr>
        <w:t xml:space="preserve">. Every numerical result in the manuscript and supplement can be reproduced from a single command (</w:t>
      </w:r>
      <w:r>
        <w:rPr>
          <w:rStyle w:val="VerbatimChar"/>
          <w:rFonts w:ascii="Arial" w:hAnsi="Arial"/>
          <w:sz w:val="20"/>
        </w:rPr>
        <w:t xml:space="preserve">python scripts/refresh_v21_from_module12.py</w:t>
      </w:r>
      <w:r>
        <w:rPr>
          <w:rFonts w:ascii="Arial" w:hAnsi="Arial"/>
          <w:sz w:val="20"/>
        </w:rPr>
        <w:t xml:space="preserve">) operating on public Copernicus EMS, Sentinel-1, Sentinel-2, JRC, ERA5, and GADM inputs — no provisional or synthetic values remain anywhere in the submission artefacts.</w:t>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p>
      <w:pPr>
        <w:pStyle w:val="BlockText"/>
      </w:pPr>
      <w:r>
        <w:rPr>
          <w:rFonts w:ascii="Arial" w:hAnsi="Arial"/>
          <w:b/>
          <w:bCs/>
          <w:sz w:val="20"/>
        </w:rPr>
        <w:t xml:space="preserve">Pre-submission self-check.</w:t>
      </w:r>
    </w:p>
    <w:p>
      <w:pPr>
        <w:pStyle w:val="Compact"/>
        <w:numPr>
          <w:ilvl w:val="0"/>
          <w:numId w:val="1002"/>
        </w:numPr>
      </w:pPr>
      <w:r>
        <w:rPr>
          <w:rFonts w:ascii="Arial" w:hAnsi="Arial"/>
          <w:sz w:val="20"/>
        </w:rPr>
        <w:t xml:space="preserve">Confirm the OSF and GitHub URLs are live and public.</w:t>
      </w:r>
    </w:p>
    <w:p>
      <w:pPr>
        <w:pStyle w:val="Compact"/>
        <w:numPr>
          <w:ilvl w:val="0"/>
          <w:numId w:val="1002"/>
        </w:numPr>
      </w:pPr>
      <w:r>
        <w:rPr>
          <w:rFonts w:ascii="Arial" w:hAnsi="Arial"/>
          <w:sz w:val="20"/>
        </w:rPr>
        <w:t xml:space="preserve">Confirm the Mendeley Data DOI has been minted (it can be reserved before manuscript acceptance).</w:t>
      </w:r>
    </w:p>
    <w:p>
      <w:pPr>
        <w:pStyle w:val="Compact"/>
        <w:numPr>
          <w:ilvl w:val="0"/>
          <w:numId w:val="1002"/>
        </w:numPr>
      </w:pPr>
      <w:r>
        <w:rPr>
          <w:rFonts w:ascii="Arial" w:hAnsi="Arial"/>
          <w:sz w:val="20"/>
        </w:rPr>
        <w:t xml:space="preserve">Have your supervisor read the cover letter; their initials at the bottom strengthen credibility.</w:t>
      </w:r>
    </w:p>
    <w:p>
      <w:pPr>
        <w:pStyle w:val="Compact"/>
        <w:numPr>
          <w:ilvl w:val="0"/>
          <w:numId w:val="1002"/>
        </w:numPr>
      </w:pPr>
      <w:r>
        <w:rPr>
          <w:rFonts w:ascii="Arial" w:hAnsi="Arial"/>
          <w:b/>
          <w:bCs/>
          <w:sz w:val="20"/>
        </w:rPr>
        <w:t xml:space="preserve">At Editorial Manager: when asked about Open Access, click NO</w:t>
      </w:r>
      <w:r>
        <w:rPr>
          <w:rFonts w:ascii="Arial" w:hAnsi="Arial"/>
          <w:sz w:val="20"/>
        </w:rPr>
        <w:t xml:space="preserve"> </w:t>
      </w:r>
      <w:r>
        <w:rPr>
          <w:rFonts w:ascii="Arial" w:hAnsi="Arial"/>
          <w:sz w:val="20"/>
        </w:rPr>
        <w:t xml:space="preserve">to keep submission free under the subscription route.</w:t>
      </w:r>
    </w:p>
    <w:bookmarkEnd w:id="22"/>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doi.org/10.5281/zenodo.20024578"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doi.org/10.5281/zenodo.20024578"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2026-06-07T23:07:44Z</dcterms:created>
  <dcterms:modified xsi:type="dcterms:W3CDTF">2026-06-07T23:07:44Z</dcterms:modified>
</cp:coreProperties>
</file>

<file path=docProps/custom.xml><?xml version="1.0" encoding="utf-8"?>
<Properties xmlns="http://schemas.openxmlformats.org/officeDocument/2006/custom-properties" xmlns:vt="http://schemas.openxmlformats.org/officeDocument/2006/docPropsVTypes"/>
</file>