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研发</w:t>
      </w:r>
    </w:p>
    <w:p>
      <w:r>
        <w:t>☐ 设计评审</w:t>
      </w:r>
    </w:p>
    <w:p>
      <w:r>
        <w:t>☐ 接口定义</w:t>
      </w:r>
    </w:p>
    <w:p>
      <w:pPr>
        <w:pStyle w:val="Heading1"/>
      </w:pPr>
      <w:r>
        <w:t>运维</w:t>
      </w:r>
    </w:p>
    <w:p>
      <w:r>
        <w:t>☐ 环境准备</w:t>
      </w:r>
    </w:p>
    <w:p>
      <w:r>
        <w:t>☐ 代码提交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