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numPr>
          <w:ilvl w:val="0"/>
          <w:numId w:val="1"/>
        </w:numPr>
      </w:pPr>
      <w:r>
        <w:t>编写接口文档</w:t>
      </w:r>
    </w:p>
    <w:p>
      <w:pPr>
        <w:numPr>
          <w:ilvl w:val="0"/>
          <w:numId w:val="1"/>
        </w:numPr>
      </w:pPr>
      <w:r>
        <w:t>评审方案</w:t>
      </w:r>
    </w:p>
    <w:p>
      <w:r>
        <w:t>☐ 完成接口联调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