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☐ 完成支付模块接口联调并补充异常分支测试用例覆盖</w:t>
      </w:r>
    </w:p>
    <w:p>
      <w:r>
        <w:t>☐ 备份生产数据库并验证恢复流程完整性</w:t>
      </w:r>
    </w:p>
    <w:p>
      <w:r>
        <w:t>☐ 压测验证系统在千级并发下的稳定性表现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2026-09-06T16:37:44Z</dcterms:created>
  <dc:creator>Apache POI</dc:creator>
</cp:coreProperties>
</file>