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569E6" w14:textId="77777777" w:rsidR="00D64B06" w:rsidRDefault="00D64B06" w:rsidP="00D64B06">
      <w:pPr>
        <w:keepNext/>
        <w:spacing w:after="160" w:line="276" w:lineRule="auto"/>
        <w:jc w:val="center"/>
      </w:pPr>
      <w:r>
        <w:rPr>
          <w:b/>
          <w:bCs/>
        </w:rPr>
        <w:t>CHAPTER 1</w:t>
      </w:r>
    </w:p>
    <w:p w14:paraId="3FDC65C3" w14:textId="77777777" w:rsidR="00D64B06" w:rsidRDefault="00D64B06" w:rsidP="00D64B06">
      <w:pPr>
        <w:keepNext/>
        <w:spacing w:after="400" w:line="276" w:lineRule="auto"/>
        <w:jc w:val="center"/>
      </w:pPr>
      <w:r>
        <w:rPr>
          <w:b/>
          <w:bCs/>
          <w:sz w:val="32"/>
          <w:szCs w:val="32"/>
        </w:rPr>
        <w:t>INTRODUCTION</w:t>
      </w:r>
    </w:p>
    <w:p w14:paraId="0538AF14" w14:textId="77777777" w:rsidR="00D64B06" w:rsidRDefault="00D64B06" w:rsidP="00D64B06">
      <w:pPr>
        <w:keepNext/>
        <w:spacing w:before="200" w:after="140" w:line="276" w:lineRule="auto"/>
      </w:pPr>
      <w:r>
        <w:rPr>
          <w:b/>
          <w:bCs/>
          <w:sz w:val="28"/>
          <w:szCs w:val="28"/>
        </w:rPr>
        <w:t>1.1 BACKGROUND AND MOTIVATION</w:t>
      </w:r>
    </w:p>
    <w:p w14:paraId="6AA13F72" w14:textId="77777777" w:rsidR="00D64B06" w:rsidRDefault="00D64B06" w:rsidP="00D64B06">
      <w:pPr>
        <w:jc w:val="both"/>
      </w:pPr>
      <w:r>
        <w:t xml:space="preserve">We chose CI/CD incident investigation as the focus of </w:t>
      </w:r>
      <w:proofErr w:type="spellStart"/>
      <w:r>
        <w:t>RecoverIT</w:t>
      </w:r>
      <w:proofErr w:type="spellEnd"/>
      <w:r>
        <w:t xml:space="preserve"> because a small software change can affect a running service very quickly. Continuous integration and continuous delivery help teams release applications frequently, but they also leave the investigator with records spread across several tools. A failed release may need to be understood through build and test output, release metadata, recent Git changes, application logs, and health checks. Each source describes a different part of what happened. Our problem was to bring these records together in a way that lets an operator identify relevant events, compare their timestamps, and judge whether a recent change </w:t>
      </w:r>
      <w:proofErr w:type="gramStart"/>
      <w:r>
        <w:t>actually explains</w:t>
      </w:r>
      <w:proofErr w:type="gramEnd"/>
      <w:r>
        <w:t xml:space="preserve"> the failure.</w:t>
      </w:r>
    </w:p>
    <w:p w14:paraId="470BE68F" w14:textId="77777777" w:rsidR="00D64B06" w:rsidRDefault="00D64B06" w:rsidP="00D64B06">
      <w:pPr>
        <w:jc w:val="both"/>
      </w:pPr>
      <w:r>
        <w:t>We usually begin an investigation with an observed symptom. A failing health check, for example, could follow an application exception, an unavailable dependency, a deployment problem, or a configuration change. The health check alone does not tell us which explanation is correct. Even a detailed error message may identify the point where a request failed without showing what triggered it. We therefore treated incident investigation as a sequence of decisions about evidence: what to retrieve, how to arrange it in time, which explanations to compare, and when the available information is sufficient. These decisions determine whether the resulting diagnosis is useful to the person reviewing it.</w:t>
      </w:r>
    </w:p>
    <w:p w14:paraId="2E98D63D" w14:textId="77777777" w:rsidR="00D64B06" w:rsidRDefault="00D64B06" w:rsidP="00D64B06">
      <w:pPr>
        <w:jc w:val="both"/>
      </w:pPr>
      <w:r>
        <w:t xml:space="preserve">We developed </w:t>
      </w:r>
      <w:proofErr w:type="spellStart"/>
      <w:r>
        <w:t>RecoverIT</w:t>
      </w:r>
      <w:proofErr w:type="spellEnd"/>
      <w:r>
        <w:t xml:space="preserve"> around that sequence. The application reads operational sources, represents their observations through typed contracts, builds an incident context within defined limits, and returns ranked hypotheses with links to their evidence. We use a language model to help interpret the context and propose explanations, while deterministic checks validate evidence references, ranking factors, and final recommendations. This arrangement gives the operator something concrete to inspect. A generated explanation does not acquire authority merely because it sounds convincing, and a recommendation does not become an executable instruction simply because the model produced it. Our implementation keeps those decisions under explicit application control.</w:t>
      </w:r>
    </w:p>
    <w:p w14:paraId="385FB748" w14:textId="77777777" w:rsidR="00D64B06" w:rsidRDefault="00D64B06" w:rsidP="00D64B06">
      <w:pPr>
        <w:keepNext/>
        <w:spacing w:before="200" w:after="140" w:line="276" w:lineRule="auto"/>
      </w:pPr>
      <w:r>
        <w:rPr>
          <w:b/>
          <w:bCs/>
          <w:sz w:val="28"/>
          <w:szCs w:val="28"/>
        </w:rPr>
        <w:t>1.2 PROBLEM STATEMENT</w:t>
      </w:r>
    </w:p>
    <w:p w14:paraId="4B0705D2" w14:textId="77777777" w:rsidR="00D64B06" w:rsidRDefault="00D64B06" w:rsidP="00D64B06">
      <w:pPr>
        <w:jc w:val="both"/>
      </w:pPr>
      <w:r>
        <w:t xml:space="preserve">We address the difficulty of correlating CI/CD records and runtime evidence during an incident, when engineers may have little time to move between tools. Our assistant needs to </w:t>
      </w:r>
      <w:r>
        <w:lastRenderedPageBreak/>
        <w:t xml:space="preserve">retrieve relevant records, preserve their origins, build a timeline, and assess more than one possible cause. It must also </w:t>
      </w:r>
      <w:proofErr w:type="spellStart"/>
      <w:r>
        <w:t>recognise</w:t>
      </w:r>
      <w:proofErr w:type="spellEnd"/>
      <w:r>
        <w:t xml:space="preserve"> when missing or conflicting information prevents a defensible conclusion. We consider the proposed next step part of the same problem: an operator should be able to review the evidence behind a recommendation before acting on it. </w:t>
      </w:r>
      <w:proofErr w:type="spellStart"/>
      <w:r>
        <w:t>RecoverIT</w:t>
      </w:r>
      <w:proofErr w:type="spellEnd"/>
      <w:r>
        <w:t xml:space="preserve"> therefore covers investigation and advisory remediation within a bounded workflow. Autonomous recovery is outside the current implementation, even though it remains part of the longer-term project direction.</w:t>
      </w:r>
    </w:p>
    <w:p w14:paraId="677719C3" w14:textId="77777777" w:rsidR="00D64B06" w:rsidRDefault="00D64B06" w:rsidP="00D64B06">
      <w:pPr>
        <w:keepNext/>
        <w:spacing w:before="200" w:after="140" w:line="276" w:lineRule="auto"/>
      </w:pPr>
      <w:r>
        <w:rPr>
          <w:b/>
          <w:bCs/>
          <w:sz w:val="28"/>
          <w:szCs w:val="28"/>
        </w:rPr>
        <w:t>1.3 OBJECTIVES</w:t>
      </w:r>
    </w:p>
    <w:tbl>
      <w:tblPr>
        <w:tblW w:w="8306" w:type="dxa"/>
        <w:jc w:val="center"/>
        <w:tblLayout w:type="fixed"/>
        <w:tblLook w:val="0400" w:firstRow="0" w:lastRow="0" w:firstColumn="0" w:lastColumn="0" w:noHBand="0" w:noVBand="1"/>
      </w:tblPr>
      <w:tblGrid>
        <w:gridCol w:w="4153"/>
        <w:gridCol w:w="4153"/>
      </w:tblGrid>
      <w:tr w:rsidR="00D64B06" w14:paraId="52E289E6" w14:textId="77777777" w:rsidTr="008C38DE">
        <w:trPr>
          <w:jc w:val="center"/>
        </w:trPr>
        <w:tc>
          <w:tcPr>
            <w:tcW w:w="4153" w:type="dxa"/>
          </w:tcPr>
          <w:p w14:paraId="5F242AD3" w14:textId="77777777" w:rsidR="00D64B06" w:rsidRDefault="00D64B06" w:rsidP="008C38DE">
            <w:pPr>
              <w:spacing w:after="0" w:line="240" w:lineRule="auto"/>
            </w:pPr>
            <w:r>
              <w:rPr>
                <w:b/>
                <w:bCs/>
                <w:sz w:val="20"/>
                <w:szCs w:val="20"/>
              </w:rPr>
              <w:t>Objective</w:t>
            </w:r>
          </w:p>
        </w:tc>
        <w:tc>
          <w:tcPr>
            <w:tcW w:w="4153" w:type="dxa"/>
          </w:tcPr>
          <w:p w14:paraId="098BCA74" w14:textId="77777777" w:rsidR="00D64B06" w:rsidRDefault="00D64B06" w:rsidP="008C38DE">
            <w:pPr>
              <w:spacing w:after="0" w:line="240" w:lineRule="auto"/>
            </w:pPr>
            <w:r>
              <w:rPr>
                <w:b/>
                <w:bCs/>
                <w:sz w:val="20"/>
                <w:szCs w:val="20"/>
              </w:rPr>
              <w:t>Implementation evidence</w:t>
            </w:r>
          </w:p>
        </w:tc>
      </w:tr>
      <w:tr w:rsidR="00D64B06" w14:paraId="0603732A" w14:textId="77777777" w:rsidTr="008C38DE">
        <w:trPr>
          <w:jc w:val="center"/>
        </w:trPr>
        <w:tc>
          <w:tcPr>
            <w:tcW w:w="4153" w:type="dxa"/>
          </w:tcPr>
          <w:p w14:paraId="57D11A83" w14:textId="77777777" w:rsidR="00D64B06" w:rsidRDefault="00D64B06" w:rsidP="008C38DE">
            <w:pPr>
              <w:spacing w:after="0" w:line="240" w:lineRule="auto"/>
            </w:pPr>
            <w:r>
              <w:rPr>
                <w:sz w:val="20"/>
                <w:szCs w:val="20"/>
              </w:rPr>
              <w:t>Unify incident inputs</w:t>
            </w:r>
          </w:p>
        </w:tc>
        <w:tc>
          <w:tcPr>
            <w:tcW w:w="4153" w:type="dxa"/>
          </w:tcPr>
          <w:p w14:paraId="0BF30B41" w14:textId="77777777" w:rsidR="00D64B06" w:rsidRDefault="00D64B06" w:rsidP="008C38DE">
            <w:pPr>
              <w:spacing w:after="0" w:line="240" w:lineRule="auto"/>
            </w:pPr>
            <w:r>
              <w:rPr>
                <w:sz w:val="20"/>
                <w:szCs w:val="20"/>
              </w:rPr>
              <w:t>Typed incident and evidence contracts; configurable source registry</w:t>
            </w:r>
          </w:p>
        </w:tc>
      </w:tr>
      <w:tr w:rsidR="00D64B06" w14:paraId="21FE3C5D" w14:textId="77777777" w:rsidTr="008C38DE">
        <w:trPr>
          <w:jc w:val="center"/>
        </w:trPr>
        <w:tc>
          <w:tcPr>
            <w:tcW w:w="4153" w:type="dxa"/>
          </w:tcPr>
          <w:p w14:paraId="4D65CEB9" w14:textId="77777777" w:rsidR="00D64B06" w:rsidRDefault="00D64B06" w:rsidP="008C38DE">
            <w:pPr>
              <w:spacing w:after="0" w:line="240" w:lineRule="auto"/>
            </w:pPr>
            <w:r>
              <w:rPr>
                <w:sz w:val="20"/>
                <w:szCs w:val="20"/>
              </w:rPr>
              <w:t>Preserve source provenance</w:t>
            </w:r>
          </w:p>
        </w:tc>
        <w:tc>
          <w:tcPr>
            <w:tcW w:w="4153" w:type="dxa"/>
          </w:tcPr>
          <w:p w14:paraId="55B87F73" w14:textId="77777777" w:rsidR="00D64B06" w:rsidRDefault="00D64B06" w:rsidP="008C38DE">
            <w:pPr>
              <w:spacing w:after="0" w:line="240" w:lineRule="auto"/>
            </w:pPr>
            <w:r>
              <w:rPr>
                <w:sz w:val="20"/>
                <w:szCs w:val="20"/>
              </w:rPr>
              <w:t>Normalization, source identifiers, timestamps and evidence records</w:t>
            </w:r>
          </w:p>
        </w:tc>
      </w:tr>
      <w:tr w:rsidR="00D64B06" w14:paraId="538170D3" w14:textId="77777777" w:rsidTr="008C38DE">
        <w:trPr>
          <w:jc w:val="center"/>
        </w:trPr>
        <w:tc>
          <w:tcPr>
            <w:tcW w:w="4153" w:type="dxa"/>
          </w:tcPr>
          <w:p w14:paraId="315E909B" w14:textId="77777777" w:rsidR="00D64B06" w:rsidRDefault="00D64B06" w:rsidP="008C38DE">
            <w:pPr>
              <w:spacing w:after="0" w:line="240" w:lineRule="auto"/>
            </w:pPr>
            <w:r>
              <w:rPr>
                <w:sz w:val="20"/>
                <w:szCs w:val="20"/>
              </w:rPr>
              <w:t>Construct context</w:t>
            </w:r>
          </w:p>
        </w:tc>
        <w:tc>
          <w:tcPr>
            <w:tcW w:w="4153" w:type="dxa"/>
          </w:tcPr>
          <w:p w14:paraId="13DE5577" w14:textId="77777777" w:rsidR="00D64B06" w:rsidRDefault="00D64B06" w:rsidP="008C38DE">
            <w:pPr>
              <w:spacing w:after="0" w:line="240" w:lineRule="auto"/>
            </w:pPr>
            <w:r>
              <w:rPr>
                <w:sz w:val="20"/>
                <w:szCs w:val="20"/>
              </w:rPr>
              <w:t>Timeline, relationship and context services</w:t>
            </w:r>
          </w:p>
        </w:tc>
      </w:tr>
      <w:tr w:rsidR="00D64B06" w14:paraId="67CA7765" w14:textId="77777777" w:rsidTr="008C38DE">
        <w:trPr>
          <w:jc w:val="center"/>
        </w:trPr>
        <w:tc>
          <w:tcPr>
            <w:tcW w:w="4153" w:type="dxa"/>
          </w:tcPr>
          <w:p w14:paraId="27D22A24" w14:textId="77777777" w:rsidR="00D64B06" w:rsidRDefault="00D64B06" w:rsidP="008C38DE">
            <w:pPr>
              <w:spacing w:after="0" w:line="240" w:lineRule="auto"/>
            </w:pPr>
            <w:r>
              <w:rPr>
                <w:sz w:val="20"/>
                <w:szCs w:val="20"/>
              </w:rPr>
              <w:t>Rank causes</w:t>
            </w:r>
          </w:p>
        </w:tc>
        <w:tc>
          <w:tcPr>
            <w:tcW w:w="4153" w:type="dxa"/>
          </w:tcPr>
          <w:p w14:paraId="44A7789A" w14:textId="77777777" w:rsidR="00D64B06" w:rsidRDefault="00D64B06" w:rsidP="008C38DE">
            <w:pPr>
              <w:spacing w:after="0" w:line="240" w:lineRule="auto"/>
            </w:pPr>
            <w:r>
              <w:rPr>
                <w:sz w:val="20"/>
                <w:szCs w:val="20"/>
              </w:rPr>
              <w:t>Hypothesis service, deterministic ranking engine and stopping rules</w:t>
            </w:r>
          </w:p>
        </w:tc>
      </w:tr>
      <w:tr w:rsidR="00D64B06" w14:paraId="4D15B998" w14:textId="77777777" w:rsidTr="008C38DE">
        <w:trPr>
          <w:jc w:val="center"/>
        </w:trPr>
        <w:tc>
          <w:tcPr>
            <w:tcW w:w="4153" w:type="dxa"/>
          </w:tcPr>
          <w:p w14:paraId="5D535A85" w14:textId="77777777" w:rsidR="00D64B06" w:rsidRDefault="00D64B06" w:rsidP="008C38DE">
            <w:pPr>
              <w:spacing w:after="0" w:line="240" w:lineRule="auto"/>
            </w:pPr>
            <w:r>
              <w:rPr>
                <w:sz w:val="20"/>
                <w:szCs w:val="20"/>
              </w:rPr>
              <w:t>Control operational risk</w:t>
            </w:r>
          </w:p>
        </w:tc>
        <w:tc>
          <w:tcPr>
            <w:tcW w:w="4153" w:type="dxa"/>
          </w:tcPr>
          <w:p w14:paraId="61C491AE" w14:textId="77777777" w:rsidR="00D64B06" w:rsidRDefault="00D64B06" w:rsidP="008C38DE">
            <w:pPr>
              <w:spacing w:after="0" w:line="240" w:lineRule="auto"/>
            </w:pPr>
            <w:r>
              <w:rPr>
                <w:sz w:val="20"/>
                <w:szCs w:val="20"/>
              </w:rPr>
              <w:t>Read-only adapters and remediation policy validation</w:t>
            </w:r>
          </w:p>
        </w:tc>
      </w:tr>
      <w:tr w:rsidR="00D64B06" w14:paraId="392A4B38" w14:textId="77777777" w:rsidTr="008C38DE">
        <w:trPr>
          <w:jc w:val="center"/>
        </w:trPr>
        <w:tc>
          <w:tcPr>
            <w:tcW w:w="4153" w:type="dxa"/>
          </w:tcPr>
          <w:p w14:paraId="557DDFF3" w14:textId="77777777" w:rsidR="00D64B06" w:rsidRDefault="00D64B06" w:rsidP="008C38DE">
            <w:pPr>
              <w:spacing w:after="0" w:line="240" w:lineRule="auto"/>
            </w:pPr>
            <w:r>
              <w:rPr>
                <w:sz w:val="20"/>
                <w:szCs w:val="20"/>
              </w:rPr>
              <w:t>Provide usable output</w:t>
            </w:r>
          </w:p>
        </w:tc>
        <w:tc>
          <w:tcPr>
            <w:tcW w:w="4153" w:type="dxa"/>
          </w:tcPr>
          <w:p w14:paraId="59053E0D" w14:textId="77777777" w:rsidR="00D64B06" w:rsidRDefault="00D64B06" w:rsidP="008C38DE">
            <w:pPr>
              <w:spacing w:after="0" w:line="240" w:lineRule="auto"/>
            </w:pPr>
            <w:r>
              <w:rPr>
                <w:sz w:val="20"/>
                <w:szCs w:val="20"/>
              </w:rPr>
              <w:t>CLI report, HTTP API and web interface</w:t>
            </w:r>
          </w:p>
        </w:tc>
      </w:tr>
    </w:tbl>
    <w:p w14:paraId="26947CA9" w14:textId="77777777" w:rsidR="00D64B06" w:rsidRDefault="00D64B06" w:rsidP="00D64B06">
      <w:pPr>
        <w:spacing w:before="80" w:after="200"/>
        <w:jc w:val="center"/>
      </w:pPr>
      <w:r>
        <w:rPr>
          <w:sz w:val="20"/>
          <w:szCs w:val="20"/>
        </w:rPr>
        <w:t>Table 1.1 Project objectives and evidence</w:t>
      </w:r>
    </w:p>
    <w:p w14:paraId="297F26A7" w14:textId="77777777" w:rsidR="00D64B06" w:rsidRDefault="00D64B06" w:rsidP="00D64B06">
      <w:pPr>
        <w:jc w:val="both"/>
      </w:pPr>
      <w:r>
        <w:t>Our first objective was to define what enters an investigation and what each source can provide. We use a canonical incident seed to record the affected service and the relevant time context. Registered adapters declare their capabilities, allowing the workflow to request supported information from the configured sources. We also retain collection failures as source outcomes. If an adapter cannot supply a record, the investigation should see that limitation explicitly rather than receive invented evidence or stop because one source failed. This gives the later stages a clearer account of the coverage available for the incident.</w:t>
      </w:r>
    </w:p>
    <w:p w14:paraId="0DFAA48B" w14:textId="77777777" w:rsidR="00D64B06" w:rsidRDefault="00D64B06" w:rsidP="00D64B06">
      <w:pPr>
        <w:jc w:val="both"/>
      </w:pPr>
      <w:r>
        <w:t>Our second objective was to preserve the identity and quality of the evidence as it passes through the application. We convert source records into a common representation while retaining their original identifiers and timestamps. Before we publish the context for reasoning, we apply validation, quality checks, and redaction. We also consolidate duplicate observations of the same event. Otherwise, a repeated message could appear to provide several independent confirmations of one hypothesis. By retaining provenance alongside the normalized record, we make it possible to trace a conclusion back to the information that supports it.</w:t>
      </w:r>
    </w:p>
    <w:p w14:paraId="63873419" w14:textId="77777777" w:rsidR="00D64B06" w:rsidRDefault="00D64B06" w:rsidP="00D64B06">
      <w:pPr>
        <w:jc w:val="both"/>
      </w:pPr>
      <w:r>
        <w:t xml:space="preserve">Our third objective was to produce a diagnosis whose reasoning can be inspected and whose investigation cannot continue indefinitely. The graph can identify a gap, request more evidence, update the context, and compare candidate explanations. We then rank those explanations using </w:t>
      </w:r>
      <w:r>
        <w:lastRenderedPageBreak/>
        <w:t>defined factors, including independent source support, symptom coverage, temporal consistency, evidence of a relevant change, specificity, and predicted observations. Contradictions and missing causal evidence reduce the score. We use stopping rules to determine whether the investigation has reached a supported result or should finish as inconclusive. A completed run is therefore not required to claim that it has found the cause.</w:t>
      </w:r>
    </w:p>
    <w:p w14:paraId="54E6877C" w14:textId="77777777" w:rsidR="00D64B06" w:rsidRDefault="00D64B06" w:rsidP="00D64B06">
      <w:pPr>
        <w:jc w:val="both"/>
      </w:pPr>
      <w:r>
        <w:t>Our fourth objective was to provide guidance that an operator can review responsibly. We represent a remediation plan as a description of proposed steps, their prerequisites, the checks that would establish success, and any reversal guidance. Policy checks prevent unsupported or unsafe recommendations from being presented as approved changes. We have not implemented a write-capable remediation executor. Consequently, the current application cannot claim that it carried out a repair or confirmed recovery after an action. The contribution of this stage is a checked recommendation that helps a human decide what to do next.</w:t>
      </w:r>
    </w:p>
    <w:p w14:paraId="2AE8892C" w14:textId="77777777" w:rsidR="00D64B06" w:rsidRDefault="00D64B06" w:rsidP="00D64B06">
      <w:pPr>
        <w:keepNext/>
        <w:spacing w:before="200" w:after="140" w:line="276" w:lineRule="auto"/>
      </w:pPr>
      <w:r>
        <w:rPr>
          <w:b/>
          <w:bCs/>
          <w:sz w:val="28"/>
          <w:szCs w:val="28"/>
        </w:rPr>
        <w:t>1.4 SCOPE AND CONSTRAINTS</w:t>
      </w:r>
    </w:p>
    <w:p w14:paraId="35E330C1" w14:textId="77777777" w:rsidR="00D64B06" w:rsidRDefault="00D64B06" w:rsidP="00D64B06">
      <w:pPr>
        <w:jc w:val="both"/>
      </w:pPr>
      <w:r>
        <w:t xml:space="preserve">We implemented a live runtime that combines configured read-only adapters, a reasoning interface independent of a particular provider, a </w:t>
      </w:r>
      <w:proofErr w:type="spellStart"/>
      <w:r>
        <w:t>LangGraph</w:t>
      </w:r>
      <w:proofErr w:type="spellEnd"/>
      <w:r>
        <w:t xml:space="preserve"> investigation workflow, and persistent checkpoints. The runtime returns ranked hypotheses and an investigation report, with optional remediation guidance limited to recommendations. We designed this scope around CI/CD-related incidents and other cases for which the configured sources contain relevant records. Its usefulness depends on those records being available and on the adapters being able to retrieve them. We therefore describe the source configuration and evidence coverage as part of an investigation, rather than </w:t>
      </w:r>
      <w:proofErr w:type="gramStart"/>
      <w:r>
        <w:t>assuming that</w:t>
      </w:r>
      <w:proofErr w:type="gramEnd"/>
      <w:r>
        <w:t xml:space="preserve"> every deployment offers the same information.</w:t>
      </w:r>
    </w:p>
    <w:p w14:paraId="67D238CC" w14:textId="77777777" w:rsidR="00D64B06" w:rsidRDefault="00D64B06" w:rsidP="00D64B06">
      <w:pPr>
        <w:jc w:val="both"/>
      </w:pPr>
      <w:r>
        <w:t xml:space="preserve">We do not report production diagnostic accuracy, a reduction in mean time to resolution, or an achieved self-healing capability for this version. Our earlier proposal included a broader recovery workflow, but we limited the implementation before the point at which it would write to external systems. Deployment rollbacks, service restarts, scaling operations, and checks of the results of those actions require further engineering and evaluation. We retain these functions as future work so that the report clearly distinguishes the </w:t>
      </w:r>
      <w:proofErr w:type="gramStart"/>
      <w:r>
        <w:t>application</w:t>
      </w:r>
      <w:proofErr w:type="gramEnd"/>
      <w:r>
        <w:t xml:space="preserve"> we built from the more extensive system we initially proposed.</w:t>
      </w:r>
    </w:p>
    <w:p w14:paraId="06D9DE67" w14:textId="77777777" w:rsidR="00D64B06" w:rsidRDefault="00D64B06" w:rsidP="00D64B06">
      <w:pPr>
        <w:jc w:val="both"/>
      </w:pPr>
      <w:r>
        <w:t xml:space="preserve">We also work within practical constraints. External providers require availability and valid credentials; source adapters cover only the systems they support; and each investigation has finite time and collection budgets. The records themselves may be incomplete or inaccurate. A language model can still propose an incorrect explanation even when the input is well </w:t>
      </w:r>
      <w:r>
        <w:lastRenderedPageBreak/>
        <w:t>structured. For these reasons, we include schema validation, provenance checks, deterministic ranking, and the option to abstain in the design. We treat them as parts of the investigation process, since a polished report cannot compensate for unsupported reasoning or missing evidence.</w:t>
      </w:r>
    </w:p>
    <w:p w14:paraId="6F35C54B" w14:textId="77777777" w:rsidR="00D64B06" w:rsidRDefault="00D64B06" w:rsidP="00D64B06">
      <w:pPr>
        <w:keepNext/>
        <w:spacing w:before="200" w:after="140" w:line="276" w:lineRule="auto"/>
      </w:pPr>
      <w:r>
        <w:rPr>
          <w:b/>
          <w:bCs/>
          <w:sz w:val="28"/>
          <w:szCs w:val="28"/>
        </w:rPr>
        <w:t>1.5 EXPECTED OUTCOMES AND REPORT ORGANISATION</w:t>
      </w:r>
    </w:p>
    <w:p w14:paraId="7CDED111" w14:textId="77777777" w:rsidR="00D64B06" w:rsidRDefault="00D64B06" w:rsidP="00D64B06">
      <w:pPr>
        <w:jc w:val="both"/>
      </w:pPr>
      <w:r>
        <w:t xml:space="preserve">For Project I, we aimed to deliver an operational investigation application and repository evidence showing the path from a canonical incident to a supported hypothesis and reviewable guidance. We </w:t>
      </w:r>
      <w:proofErr w:type="spellStart"/>
      <w:r>
        <w:t>organise</w:t>
      </w:r>
      <w:proofErr w:type="spellEnd"/>
      <w:r>
        <w:t xml:space="preserve"> the report around that work. In Chapter 2, we examine the research that influenced our choices and identify the parts relevant to </w:t>
      </w:r>
      <w:proofErr w:type="spellStart"/>
      <w:r>
        <w:t>RecoverIT</w:t>
      </w:r>
      <w:proofErr w:type="spellEnd"/>
      <w:r>
        <w:t>. Chapter 3 explains our architecture, contracts, and investigation method. Chapter 4 describes the implementation and the results we directly observed during verification. We discuss conclusions and remaining work in Chapter 5. The appendices retain the runtime interfaces, supporting contracts, source roles, and test expectations needed to understand how the application is used and assessed.</w:t>
      </w:r>
    </w:p>
    <w:p w14:paraId="0B077EED" w14:textId="77777777" w:rsidR="00D64B06" w:rsidRDefault="00D64B06" w:rsidP="00D64B06">
      <w:r>
        <w:br w:type="page"/>
      </w:r>
    </w:p>
    <w:p w14:paraId="399D066A" w14:textId="77777777" w:rsidR="00D64B06" w:rsidRDefault="00D64B06" w:rsidP="00D64B06">
      <w:pPr>
        <w:keepNext/>
        <w:spacing w:after="160" w:line="276" w:lineRule="auto"/>
        <w:jc w:val="center"/>
      </w:pPr>
      <w:r>
        <w:rPr>
          <w:b/>
          <w:bCs/>
        </w:rPr>
        <w:lastRenderedPageBreak/>
        <w:t>CHAPTER 2</w:t>
      </w:r>
    </w:p>
    <w:p w14:paraId="580BF2D0" w14:textId="77777777" w:rsidR="00D64B06" w:rsidRDefault="00D64B06" w:rsidP="00D64B06">
      <w:pPr>
        <w:keepNext/>
        <w:spacing w:after="400" w:line="276" w:lineRule="auto"/>
        <w:jc w:val="center"/>
      </w:pPr>
      <w:r>
        <w:rPr>
          <w:b/>
          <w:bCs/>
          <w:sz w:val="32"/>
          <w:szCs w:val="32"/>
        </w:rPr>
        <w:t>LITERATURE REVIEW</w:t>
      </w:r>
    </w:p>
    <w:p w14:paraId="5D6EFB63" w14:textId="77777777" w:rsidR="00D64B06" w:rsidRDefault="00D64B06" w:rsidP="00D64B06">
      <w:pPr>
        <w:keepNext/>
        <w:spacing w:before="200" w:after="140" w:line="276" w:lineRule="auto"/>
      </w:pPr>
      <w:r>
        <w:rPr>
          <w:b/>
          <w:bCs/>
          <w:sz w:val="28"/>
          <w:szCs w:val="28"/>
        </w:rPr>
        <w:t>2.1 REVIEW APPROACH</w:t>
      </w:r>
    </w:p>
    <w:p w14:paraId="05AEFF67" w14:textId="77777777" w:rsidR="00D64B06" w:rsidRDefault="00D64B06" w:rsidP="00D64B06">
      <w:pPr>
        <w:jc w:val="both"/>
      </w:pPr>
      <w:r>
        <w:t xml:space="preserve">We reviewed sixteen papers covering autonomous Site Reliability Engineering, language-model agents, microservice root cause analysis, CI/CD failure diagnosis, observability, and self-healing. For each paper, we considered how the method works, what evidence it needs, where its limitations lie, and what we could learn from it for </w:t>
      </w:r>
      <w:proofErr w:type="spellStart"/>
      <w:r>
        <w:t>RecoverIT</w:t>
      </w:r>
      <w:proofErr w:type="spellEnd"/>
      <w:r>
        <w:t xml:space="preserve">. Numerical results in this chapter belong to the cited studies; they are not measurements of our application. Much of this review informed our original proposal before we settled the implementation scope. We therefore discuss automated recovery as a research direction </w:t>
      </w:r>
      <w:proofErr w:type="gramStart"/>
      <w:r>
        <w:t>where relevant,</w:t>
      </w:r>
      <w:proofErr w:type="gramEnd"/>
      <w:r>
        <w:t xml:space="preserve"> while distinguishing it from the investigation and recommendation functions we completed for Project I.</w:t>
      </w:r>
    </w:p>
    <w:p w14:paraId="2588BE41" w14:textId="77777777" w:rsidR="00D64B06" w:rsidRDefault="00D64B06" w:rsidP="00D64B06">
      <w:pPr>
        <w:keepNext/>
        <w:spacing w:before="200" w:after="140" w:line="276" w:lineRule="auto"/>
      </w:pPr>
      <w:r>
        <w:rPr>
          <w:b/>
          <w:bCs/>
          <w:sz w:val="28"/>
          <w:szCs w:val="28"/>
        </w:rPr>
        <w:t>2.2 MULTI-AGENT SELF-HEALING</w:t>
      </w:r>
    </w:p>
    <w:p w14:paraId="09F7810F" w14:textId="77777777" w:rsidR="00D64B06" w:rsidRDefault="00D64B06" w:rsidP="00D64B06">
      <w:pPr>
        <w:jc w:val="both"/>
      </w:pPr>
      <w:r>
        <w:t xml:space="preserve">We began with Manohar, Shukla, and Abi (2025), who describe a multi-agent system for autonomous SRE and self-healing in cloud-native environments. Their framework covers the incident lifecycle, including investigation and preparation of a software fix, rather than ending when an alert is raised. The authors use </w:t>
      </w:r>
      <w:proofErr w:type="spellStart"/>
      <w:r>
        <w:t>CrewAI</w:t>
      </w:r>
      <w:proofErr w:type="spellEnd"/>
      <w:r>
        <w:t xml:space="preserve"> with models that include DeepSeek-R1, GPT-4o, and Gemini 2.5 Flash. They </w:t>
      </w:r>
      <w:proofErr w:type="spellStart"/>
      <w:r>
        <w:t>organise</w:t>
      </w:r>
      <w:proofErr w:type="spellEnd"/>
      <w:r>
        <w:t xml:space="preserve"> the application into layers with different responsibilities. Kubernetes provides the infrastructure for both the application being monitored and the agents investigating it. We found this arrangement useful as a reference because the operational environment and the investigation tools are considered together, allowing the agents to examine a running system within a defined workflow.</w:t>
      </w:r>
    </w:p>
    <w:p w14:paraId="771ECDD3" w14:textId="77777777" w:rsidR="00D64B06" w:rsidRDefault="00D64B06" w:rsidP="00D64B06">
      <w:pPr>
        <w:jc w:val="both"/>
      </w:pPr>
      <w:r>
        <w:t xml:space="preserve">The monitored application sits in an application layer alongside an agent connected to Middleware.io. This agent observes service health and application performance, and an anomaly starts the self-healing workflow. A separate Autonomous SRE Agent layer contains the </w:t>
      </w:r>
      <w:proofErr w:type="spellStart"/>
      <w:r>
        <w:t>specialised</w:t>
      </w:r>
      <w:proofErr w:type="spellEnd"/>
      <w:r>
        <w:t xml:space="preserve"> agents, while the external dependency layer connects them to Middleware.io, Jira Service Management, GitHub, and </w:t>
      </w:r>
      <w:proofErr w:type="spellStart"/>
      <w:r>
        <w:t>Langfuse</w:t>
      </w:r>
      <w:proofErr w:type="spellEnd"/>
      <w:r>
        <w:t>. We examined how the authors divided the work across four roles. The Incident Resolution Manager receives an alert, sets its priority, and delegates tasks while overseeing the incident lifecycle. Keeping this coordination role explicit helps explain how the other agents receive work and how their findings return to the overall investigation.</w:t>
      </w:r>
    </w:p>
    <w:p w14:paraId="73CB0C63" w14:textId="77777777" w:rsidR="00D64B06" w:rsidRDefault="00D64B06" w:rsidP="00D64B06">
      <w:pPr>
        <w:jc w:val="both"/>
      </w:pPr>
      <w:r>
        <w:lastRenderedPageBreak/>
        <w:t>The Jira Manager handles the incident ticket, including its creation, the addition of findings, and changes in status. The Root Cause Analyzer correlates application logs from Middleware.io with Kubernetes state and source code held in GitHub. Once a diagnosis is available, the Code Fix Generator uses it to prepare code changes, create a branch, and submit a pull request. The authors implement these responsibilities as a sequential resolution process that begins with a Jira ticket. We see value in making each handoff visible: the diagnosis is recorded before it becomes the basis for a proposed code change, so the repair stage has an identifiable input that can be reviewed.</w:t>
      </w:r>
    </w:p>
    <w:p w14:paraId="4FA73204" w14:textId="77777777" w:rsidR="00D64B06" w:rsidRDefault="00D64B06" w:rsidP="00D64B06">
      <w:pPr>
        <w:jc w:val="both"/>
      </w:pPr>
      <w:r>
        <w:t>The Incident Resolution Manager selects high-priority tickets and assigns their investigation to the appropriate agents. The Root Cause Analyzer retrieves operational information, develops an RCA report, and adds that report to the Jira ticket. The Code Fix Generator then uses the findings to prepare remediation and open a GitHub pull request. A human engineer reviews the proposed change before merging it. When the agents cannot resolve a complex incident, the workflow returns it for manual intervention. We consider that fallback relevant to our own design because it acknowledges that an automated investigation may reach its limit even when the surrounding workflow has been implemented successfully.</w:t>
      </w:r>
    </w:p>
    <w:p w14:paraId="5C36ADA0" w14:textId="77777777" w:rsidR="00D64B06" w:rsidRDefault="00D64B06" w:rsidP="00D64B06">
      <w:pPr>
        <w:jc w:val="both"/>
      </w:pPr>
      <w:r>
        <w:t xml:space="preserve">After an approved change is merged, the ticket moves to completion. The authors built the implementation with Python 3.12 and </w:t>
      </w:r>
      <w:proofErr w:type="spellStart"/>
      <w:r>
        <w:t>CrewAI</w:t>
      </w:r>
      <w:proofErr w:type="spellEnd"/>
      <w:r>
        <w:t>, using prompts to specify each agent's duties, objectives, and place in the workflow. The Root Cause Analyzer is asked to connect the Jira description with cluster state, logs, and source code so that it can identify the relevant code or configuration. The Code Fix Generator receives the resulting repair plan. In reviewing this design, we focused on the dependence between these tasks: a fix generator relies on the quality of the earlier investigation, so its output cannot be assessed independently of the evidence used to diagnose the incident.</w:t>
      </w:r>
    </w:p>
    <w:p w14:paraId="38AFBBBA" w14:textId="77777777" w:rsidR="00D64B06" w:rsidRDefault="00D64B06" w:rsidP="00D64B06">
      <w:pPr>
        <w:jc w:val="both"/>
      </w:pPr>
      <w:r>
        <w:t xml:space="preserve">The framework includes custom REST API tools for interactions with Jira, Kubernetes, and GitHub, including a Jira MCP Tool, Kubernetes analysis tools, and GitHub MCP Tools. The application is containerized and deployed on Kubernetes. The authors also use </w:t>
      </w:r>
      <w:proofErr w:type="spellStart"/>
      <w:r>
        <w:t>Langfuse</w:t>
      </w:r>
      <w:proofErr w:type="spellEnd"/>
      <w:r>
        <w:t xml:space="preserve"> to record agent interactions and language-model calls throughout the workflow. We found this audit trail particularly relevant. It allows a reviewer to examine which tools were used, what information became available, and how the agents arrived at the proposed response. Recording the process is useful even when </w:t>
      </w:r>
      <w:proofErr w:type="gramStart"/>
      <w:r>
        <w:t>the final result</w:t>
      </w:r>
      <w:proofErr w:type="gramEnd"/>
      <w:r>
        <w:t xml:space="preserve"> appears correct, since it gives engineers a way to investigate failures in the automation itself.</w:t>
      </w:r>
    </w:p>
    <w:p w14:paraId="48C197ED" w14:textId="77777777" w:rsidR="00D64B06" w:rsidRDefault="00D64B06" w:rsidP="00D64B06">
      <w:pPr>
        <w:jc w:val="both"/>
      </w:pPr>
      <w:r>
        <w:lastRenderedPageBreak/>
        <w:t xml:space="preserve">Human review provides a further control before generated code reaches the main branch. To evaluate the complete workflow, the authors deploy a deliberately faulty web application on Kubernetes in an environment intended to resemble production SRE work. The faults include internal server errors, database connection timeouts, and pod crashes. Middleware.io, Jira Service Management, GitHub, and </w:t>
      </w:r>
      <w:proofErr w:type="spellStart"/>
      <w:r>
        <w:t>Langfuse</w:t>
      </w:r>
      <w:proofErr w:type="spellEnd"/>
      <w:r>
        <w:t xml:space="preserve"> remain connected during these experiments so that the incident lifecycle can be exercised. Gemini 2.5 Pro acts as an independent judge of task quality and completeness. We treat this as the paper's evaluation arrangement, with its own strengths and limitations, rather than </w:t>
      </w:r>
      <w:proofErr w:type="gramStart"/>
      <w:r>
        <w:t>assuming that</w:t>
      </w:r>
      <w:proofErr w:type="gramEnd"/>
      <w:r>
        <w:t xml:space="preserve"> the reported outcomes would transfer directly to a different application or incident set.</w:t>
      </w:r>
    </w:p>
    <w:p w14:paraId="45EE3245" w14:textId="77777777" w:rsidR="00D64B06" w:rsidRDefault="00D64B06" w:rsidP="00D64B06">
      <w:pPr>
        <w:jc w:val="both"/>
      </w:pPr>
      <w:r>
        <w:t xml:space="preserve">The reported results show 71% correctness in task delegation and 68% precision in identifying actionable root causes, with RCA accuracy reaching 96% for simpler tasks. The Code Fix Generator produced valid pull requests in 73% of the tested cases. The Jira Manager met the expected ticket workflow in 97% of cases, and average execution time for the full process was 27.48 minutes. </w:t>
      </w:r>
      <w:proofErr w:type="spellStart"/>
      <w:r>
        <w:t>Langfuse</w:t>
      </w:r>
      <w:proofErr w:type="spellEnd"/>
      <w:r>
        <w:t xml:space="preserve"> captured all workflow executions. We read these figures together: the system could correlate several operational sources and complete useful tasks, but the results varied by responsibility and incident complexity. The higher score for simpler RCA cases does not establish the same performance for difficult failures or for the entire recovery process.</w:t>
      </w:r>
    </w:p>
    <w:p w14:paraId="5E0B4C5E" w14:textId="77777777" w:rsidR="00D64B06" w:rsidRDefault="00D64B06" w:rsidP="00D64B06">
      <w:pPr>
        <w:jc w:val="both"/>
      </w:pPr>
      <w:r>
        <w:t>The Code Fix Generator extends the work beyond diagnosis by preparing an actual software change. The resulting process combines investigation, generated remediation, and human approval. The authors identify several extensions, including a long-term memory graph and a searchable knowledge base through which agents could reuse earlier resolution strategies. They also suggest closer integration with CI/CD pipelines and stronger correlation between incidents and recent code changes. For our review, these proposals are as relevant as the implemented workflow because they identify information an investigator may still lack. Historical fixes can guide a response, but the current incident must still be checked against its own code, configuration, and operational evidence before a previous solution is reused.</w:t>
      </w:r>
    </w:p>
    <w:p w14:paraId="727DA10A" w14:textId="77777777" w:rsidR="00D64B06" w:rsidRDefault="00D64B06" w:rsidP="00D64B06">
      <w:pPr>
        <w:jc w:val="both"/>
      </w:pPr>
      <w:r>
        <w:t xml:space="preserve">We used this paper as a reference for connecting orchestration, monitoring, Kubernetes inspection, source-code analysis, pull-request preparation, and audit records. Its human review stage also supports our decision to retain an explicit boundary between generated advice and an </w:t>
      </w:r>
      <w:proofErr w:type="spellStart"/>
      <w:r>
        <w:t>authorised</w:t>
      </w:r>
      <w:proofErr w:type="spellEnd"/>
      <w:r>
        <w:t xml:space="preserve"> change. </w:t>
      </w:r>
      <w:proofErr w:type="spellStart"/>
      <w:r>
        <w:t>RecoverIT</w:t>
      </w:r>
      <w:proofErr w:type="spellEnd"/>
      <w:r>
        <w:t xml:space="preserve"> implements that boundary at the recommendation stage in the current version.</w:t>
      </w:r>
    </w:p>
    <w:p w14:paraId="5897F63E" w14:textId="77777777" w:rsidR="00D64B06" w:rsidRDefault="00D64B06" w:rsidP="00D64B06">
      <w:pPr>
        <w:keepNext/>
        <w:spacing w:before="200" w:after="140" w:line="276" w:lineRule="auto"/>
      </w:pPr>
      <w:r>
        <w:rPr>
          <w:b/>
          <w:bCs/>
          <w:sz w:val="28"/>
          <w:szCs w:val="28"/>
        </w:rPr>
        <w:lastRenderedPageBreak/>
        <w:t>2.3 LLM-BASED RCA AGENTS</w:t>
      </w:r>
    </w:p>
    <w:p w14:paraId="58CE7ADE" w14:textId="77777777" w:rsidR="00D64B06" w:rsidRDefault="00D64B06" w:rsidP="00D64B06">
      <w:pPr>
        <w:jc w:val="both"/>
      </w:pPr>
      <w:r>
        <w:t xml:space="preserve">Roy et al. (2024) examine how a language-model agent can investigate cloud incidents using the </w:t>
      </w:r>
      <w:proofErr w:type="spellStart"/>
      <w:r>
        <w:t>ReAct</w:t>
      </w:r>
      <w:proofErr w:type="spellEnd"/>
      <w:r>
        <w:t xml:space="preserve"> framework. We found the paper useful because the agent can seek information during the investigation instead of depending entirely on the initial incident description. In </w:t>
      </w:r>
      <w:proofErr w:type="spellStart"/>
      <w:r>
        <w:t>ReAct</w:t>
      </w:r>
      <w:proofErr w:type="spellEnd"/>
      <w:r>
        <w:t>, reasoning leads to a tool action, the agent observes the tool's result, and the next reasoning step uses that observation. The authors build an RCA agent around this repeated cycle and give it a predefined set of tools. This resembles the information-gathering part of an on-call engineer's work: an initial explanation may raise a question that only another diagnostic source can answer. The investigation therefore develops as evidence arrives, rather than being fixed by the first prompt.</w:t>
      </w:r>
    </w:p>
    <w:p w14:paraId="044C8865" w14:textId="77777777" w:rsidR="00D64B06" w:rsidRDefault="00D64B06" w:rsidP="00D64B06">
      <w:pPr>
        <w:jc w:val="both"/>
      </w:pPr>
      <w:r>
        <w:t xml:space="preserve">The loop ends when the agent identifies a root cause or reaches its permitted number of iterations. The implementation uses </w:t>
      </w:r>
      <w:proofErr w:type="spellStart"/>
      <w:r>
        <w:t>LangChain</w:t>
      </w:r>
      <w:proofErr w:type="spellEnd"/>
      <w:r>
        <w:t xml:space="preserve">, and the experiments limit </w:t>
      </w:r>
      <w:proofErr w:type="spellStart"/>
      <w:r>
        <w:t>ReAct</w:t>
      </w:r>
      <w:proofErr w:type="spellEnd"/>
      <w:r>
        <w:t xml:space="preserve"> to 20 iterations because of resource constraints. In the first experimental setting, the agent has no access to a particular team's diagnostic services. It can retrieve details of the current incident and search historical incidents through two general tools. We see this setting as a useful test of what can be inferred from relatively broad information. It also exposes a practical limitation: an agent may need evidence that is absent from the incident description and cannot be recovered through historical similarity alone.</w:t>
      </w:r>
    </w:p>
    <w:p w14:paraId="071933D5" w14:textId="77777777" w:rsidR="00D64B06" w:rsidRDefault="00D64B06" w:rsidP="00D64B06">
      <w:pPr>
        <w:jc w:val="both"/>
      </w:pPr>
      <w:r>
        <w:t xml:space="preserve">For historical retrieval, the authors compare a dense retriever built with </w:t>
      </w:r>
      <w:proofErr w:type="spellStart"/>
      <w:r>
        <w:t>SentenceTransformers</w:t>
      </w:r>
      <w:proofErr w:type="spellEnd"/>
      <w:r>
        <w:t xml:space="preserve"> all-mpnet-base-v2 and Max Marginal Relevance against a sparse BM25 retriever. The agent generates its own search queries as the investigation proceeds. In one variant, retrieved incidents are returned directly to the agent. Another separates the process into query generation followed by question answering over the retrieved material. We paid attention to this second arrangement because it separates the search request from the target incident and helps manage context length. It gives the agent a way to ask a focused question about earlier incidents without placing every retrieved record into the same reasoning context at once.</w:t>
      </w:r>
    </w:p>
    <w:p w14:paraId="6CE61B23" w14:textId="77777777" w:rsidR="00D64B06" w:rsidRDefault="00D64B06" w:rsidP="00D64B06">
      <w:pPr>
        <w:jc w:val="both"/>
      </w:pPr>
      <w:r>
        <w:t xml:space="preserve">The study draws on an internal enterprise incident dataset collected from January 2020 to September 2021. It contains approximately 107,000 unique incidents divided into training, evaluation, and test sets. The reported experiments randomly select 100 evaluation incidents and 500 test incidents. Training incidents form the retrieval collection, while the target incident's title and description provide the starting information. GPT-4, with an 8,000-token context window, is the principal reasoning model. GPT-3.5-Turbo summarizes descriptions, </w:t>
      </w:r>
      <w:r>
        <w:lastRenderedPageBreak/>
        <w:t>root causes, and discussion comments to reduce context use and cost. These details matter to our interpretation because the agent's results depend on both the retrieval material and the summaries it receives, as well as the reasoning model itself.</w:t>
      </w:r>
    </w:p>
    <w:p w14:paraId="52AC06B9" w14:textId="77777777" w:rsidR="00D64B06" w:rsidRDefault="00D64B06" w:rsidP="00D64B06">
      <w:pPr>
        <w:jc w:val="both"/>
      </w:pPr>
      <w:r>
        <w:t xml:space="preserve">The authors compare </w:t>
      </w:r>
      <w:proofErr w:type="spellStart"/>
      <w:r>
        <w:t>ReAct</w:t>
      </w:r>
      <w:proofErr w:type="spellEnd"/>
      <w:r>
        <w:t xml:space="preserve"> with a retrieval baseline, zero-shot Chain-of-Thought, and an approach that interleaves retrieval with Chain-of-Thought. Their evaluation uses BLEU, METEOR, ROUGE-L, and </w:t>
      </w:r>
      <w:proofErr w:type="spellStart"/>
      <w:r>
        <w:t>BERTScore</w:t>
      </w:r>
      <w:proofErr w:type="spellEnd"/>
      <w:r>
        <w:t xml:space="preserve"> to compare generated causes with reference answers. They also manually classify predictions as precise, imprecise, hallucinated, or affected by missing evidence, reasoning errors, or retrieval errors. We consider the manual categories necessary for this task. Similar wording can make an answer appear close to a reference even when it introduces an unsupported detail. An RCA evaluation should therefore examine what the explanation asserts and how it reached that claim, alongside measures of textual or semantic similarity.</w:t>
      </w:r>
    </w:p>
    <w:p w14:paraId="2C8ACE89" w14:textId="77777777" w:rsidR="00D64B06" w:rsidRDefault="00D64B06" w:rsidP="00D64B06">
      <w:pPr>
        <w:jc w:val="both"/>
      </w:pPr>
      <w:r>
        <w:t xml:space="preserve">The general evaluation illustrates this difference between similarity and diagnostic usefulness. Retrieving more historical incidents improves several lexical measures for the retrieval baseline, while semantic similarity changes only slightly. The </w:t>
      </w:r>
      <w:proofErr w:type="spellStart"/>
      <w:r>
        <w:t>ReAct</w:t>
      </w:r>
      <w:proofErr w:type="spellEnd"/>
      <w:r>
        <w:t xml:space="preserve"> variants retrieve about four distinct historical incidents per target incident, using approximately two retrieval lookups on average. In the qualitative assessment, </w:t>
      </w:r>
      <w:proofErr w:type="spellStart"/>
      <w:r>
        <w:t>ReAct</w:t>
      </w:r>
      <w:proofErr w:type="spellEnd"/>
      <w:r>
        <w:t xml:space="preserve"> produces fewer hallucinations than retrieval alone and sometimes rejects incidents whose wording is similar but whose failure mechanism is different. It also returns cases in which the cause cannot be determined from the available information. We see that last outcome as relevant to </w:t>
      </w:r>
      <w:proofErr w:type="spellStart"/>
      <w:r>
        <w:t>RecoverIT</w:t>
      </w:r>
      <w:proofErr w:type="spellEnd"/>
      <w:r>
        <w:t>: an investigation should be able to expose insufficient evidence without turning a plausible historical match into a definite diagnosis.</w:t>
      </w:r>
    </w:p>
    <w:p w14:paraId="642223C0" w14:textId="77777777" w:rsidR="00D64B06" w:rsidRDefault="00D64B06" w:rsidP="00D64B06">
      <w:pPr>
        <w:jc w:val="both"/>
      </w:pPr>
      <w:r>
        <w:t>The researchers also test whether discussion comments from earlier incidents help the agent. Such comments may record the diagnostic steps followed by an engineer. The reported effects on lexical measures vary, while semantic measures show no substantial change in the resulting predictions. The authors explain that comments often include administrative material or references to diagnostic tools the agent cannot access. We took this as a caution about the apparent richness of historical data. A description of an earlier investigation is not always enough to reproduce its reasoning. The second part of the paper addresses this problem more directly through a practical case study with the Azure Fundamental Team and its own diagnostic services.</w:t>
      </w:r>
    </w:p>
    <w:p w14:paraId="0CC26F9E" w14:textId="77777777" w:rsidR="00D64B06" w:rsidRDefault="00D64B06" w:rsidP="00D64B06">
      <w:pPr>
        <w:jc w:val="both"/>
      </w:pPr>
      <w:r>
        <w:lastRenderedPageBreak/>
        <w:t xml:space="preserve">For that case study, the researchers work with the team over several weeks to understand how its engineers perform RCA and which services they use. They then give the </w:t>
      </w:r>
      <w:proofErr w:type="spellStart"/>
      <w:r>
        <w:t>ReAct</w:t>
      </w:r>
      <w:proofErr w:type="spellEnd"/>
      <w:r>
        <w:t xml:space="preserve"> agent tools that can interact with those services. One is a Database Query Tool that helps construct and execute queries and interpret the returned data. The query results become Pandas </w:t>
      </w:r>
      <w:proofErr w:type="spellStart"/>
      <w:r>
        <w:t>DataFrames</w:t>
      </w:r>
      <w:proofErr w:type="spellEnd"/>
      <w:r>
        <w:t xml:space="preserve">, which an LLM-powered </w:t>
      </w:r>
      <w:proofErr w:type="spellStart"/>
      <w:r>
        <w:t>DataFrame</w:t>
      </w:r>
      <w:proofErr w:type="spellEnd"/>
      <w:r>
        <w:t xml:space="preserve"> Query Engine can </w:t>
      </w:r>
      <w:proofErr w:type="spellStart"/>
      <w:r>
        <w:t>analyse</w:t>
      </w:r>
      <w:proofErr w:type="spellEnd"/>
      <w:r>
        <w:t xml:space="preserve"> through questions. We found this adaptation useful because it makes the agent's evidence access specific to the operational setting. General retrieval may supply background, but a team-specific service can provide the current records needed to test a hypothesis about the actual incident.</w:t>
      </w:r>
    </w:p>
    <w:p w14:paraId="1A40C556" w14:textId="77777777" w:rsidR="00D64B06" w:rsidRDefault="00D64B06" w:rsidP="00D64B06">
      <w:pPr>
        <w:jc w:val="both"/>
      </w:pPr>
      <w:r>
        <w:t>The agent can therefore retrieve structured database results and ask follow-up questions about them. A separate KBA Question-Answering Tool retrieves information from knowledge base articles containing troubleshooting procedures, database queries, system information, and operational guidance. We view these tools as complementary sources of current evidence and diagnostic knowledge for an investigation.</w:t>
      </w:r>
    </w:p>
    <w:p w14:paraId="41DF2BEA" w14:textId="77777777" w:rsidR="00D64B06" w:rsidRDefault="00D64B06" w:rsidP="00D64B06">
      <w:pPr>
        <w:keepNext/>
        <w:spacing w:before="200" w:after="140" w:line="276" w:lineRule="auto"/>
      </w:pPr>
      <w:r>
        <w:rPr>
          <w:b/>
          <w:bCs/>
          <w:sz w:val="28"/>
          <w:szCs w:val="28"/>
        </w:rPr>
        <w:t>2.4 LOG-BASED RCA</w:t>
      </w:r>
    </w:p>
    <w:p w14:paraId="29A48846" w14:textId="77777777" w:rsidR="00D64B06" w:rsidRDefault="00D64B06" w:rsidP="00D64B06">
      <w:pPr>
        <w:jc w:val="both"/>
      </w:pPr>
      <w:r>
        <w:t xml:space="preserve">We reviewed </w:t>
      </w:r>
      <w:proofErr w:type="spellStart"/>
      <w:r>
        <w:t>LogRCA</w:t>
      </w:r>
      <w:proofErr w:type="spellEnd"/>
      <w:r>
        <w:t xml:space="preserve"> for its treatment of log evidence in distributed services. Logs can be extensive while containing only a small amount of information that helps identify the initiating fault. That imbalance is directly relevant to </w:t>
      </w:r>
      <w:proofErr w:type="spellStart"/>
      <w:r>
        <w:t>RecoverIT</w:t>
      </w:r>
      <w:proofErr w:type="spellEnd"/>
      <w:r>
        <w:t>, where passing an entire log collection to a language model would make relevant events harder to inspect and would consume context unnecessarily. We therefore regard log selection and analysis as distinct tasks in the investigation. In our proposed workflow, the incident description identifies an affected service and time window. The investigator then retrieves logs for that scope, extracts useful error patterns, and relates them to other operational records. This gives the reasoning stage a clearer account of the failure than an undifferentiated collection of messages.</w:t>
      </w:r>
    </w:p>
    <w:p w14:paraId="280CBE39" w14:textId="77777777" w:rsidR="00D64B06" w:rsidRDefault="00D64B06" w:rsidP="00D64B06">
      <w:pPr>
        <w:jc w:val="both"/>
      </w:pPr>
      <w:r>
        <w:t xml:space="preserve">The </w:t>
      </w:r>
      <w:proofErr w:type="gramStart"/>
      <w:r>
        <w:t>distributed-service</w:t>
      </w:r>
      <w:proofErr w:type="gramEnd"/>
      <w:r>
        <w:t xml:space="preserve"> setting also matters. One fault may cause messages in several services, and the most visible exception may occur in a component that is responding to another component's failure. We read </w:t>
      </w:r>
      <w:proofErr w:type="spellStart"/>
      <w:r>
        <w:t>LogRCA</w:t>
      </w:r>
      <w:proofErr w:type="spellEnd"/>
      <w:r>
        <w:t xml:space="preserve"> as a useful reference for reducing irrelevant log volume while retaining events that contribute to diagnosis. For </w:t>
      </w:r>
      <w:proofErr w:type="spellStart"/>
      <w:r>
        <w:t>RecoverIT</w:t>
      </w:r>
      <w:proofErr w:type="spellEnd"/>
      <w:r>
        <w:t>, that means preserving enough temporal and service context to relate a selected message to the wider incident. A line that appears severe in isolation may have a different meaning when placed after a dependency timeout or a failed configuration change.</w:t>
      </w:r>
    </w:p>
    <w:p w14:paraId="0BEA4D8D" w14:textId="77777777" w:rsidR="00D64B06" w:rsidRDefault="00D64B06" w:rsidP="00D64B06">
      <w:pPr>
        <w:jc w:val="both"/>
      </w:pPr>
      <w:r>
        <w:t xml:space="preserve">We also need to account for the way one incident produces repeated observations across components. A downstream service can record an error after an upstream failure has already </w:t>
      </w:r>
      <w:r>
        <w:lastRenderedPageBreak/>
        <w:t>interrupted the request. Treating both messages as separate root causes would obscure the sequence we are trying to understand. We therefore connect log events with the incident timeline and the service relationships available in the evidence. The purpose is to explain how the failure developed, rather than choose whichever message contains the strongest wording or the highest severity level.</w:t>
      </w:r>
    </w:p>
    <w:p w14:paraId="36ADE095" w14:textId="77777777" w:rsidR="00D64B06" w:rsidRDefault="00D64B06" w:rsidP="00D64B06">
      <w:pPr>
        <w:jc w:val="both"/>
      </w:pPr>
      <w:r>
        <w:t>For our original proposal, the main lesson was to test log-derived explanations against other evidence. A database connection error, for example, could lead us to examine database health, recent configuration changes, and the time of the latest deployment. If the database is healthy but the application began failing immediately after a connection setting changed, those observations support a different explanation from a database outage. We would use Git history, pipeline results, deployment records, metrics, and service checks to evaluate the alternatives. Our intended sequence is to retrieve the relevant log window, identify events worth investigating, arrange them in time, and combine them with delivery and runtime evidence. The model can then reason over an incident context in which the relationships between records remain visible.</w:t>
      </w:r>
    </w:p>
    <w:p w14:paraId="478D7D1C" w14:textId="77777777" w:rsidR="00D64B06" w:rsidRDefault="00D64B06" w:rsidP="00D64B06">
      <w:pPr>
        <w:jc w:val="both"/>
      </w:pPr>
      <w:r>
        <w:t xml:space="preserve">We see </w:t>
      </w:r>
      <w:proofErr w:type="spellStart"/>
      <w:r>
        <w:t>LogRCA's</w:t>
      </w:r>
      <w:proofErr w:type="spellEnd"/>
      <w:r>
        <w:t xml:space="preserve"> contribution mainly in the observability and evidence-analysis stages. Logs need filtering and structure before they can support a useful diagnosis. Within </w:t>
      </w:r>
      <w:proofErr w:type="spellStart"/>
      <w:r>
        <w:t>RecoverIT</w:t>
      </w:r>
      <w:proofErr w:type="spellEnd"/>
      <w:r>
        <w:t xml:space="preserve">, log analysis is one capability available to the investigator, alongside inspection of source changes, pipeline results, deployments, metrics, and health checks. We do not assume that any one source will be decisive for every incident. The context passed to the reasoning component should show which records support an explanation and which information is still unavailable, so that a conclusion can be judged against the coverage </w:t>
      </w:r>
      <w:proofErr w:type="gramStart"/>
      <w:r>
        <w:t>actually obtained</w:t>
      </w:r>
      <w:proofErr w:type="gramEnd"/>
      <w:r>
        <w:t>.</w:t>
      </w:r>
    </w:p>
    <w:p w14:paraId="1A0571DE" w14:textId="77777777" w:rsidR="00D64B06" w:rsidRDefault="00D64B06" w:rsidP="00D64B06">
      <w:pPr>
        <w:jc w:val="both"/>
      </w:pPr>
      <w:r>
        <w:t xml:space="preserve">In the broader proposal, a supported diagnosis would inform a controlled recovery plan, an </w:t>
      </w:r>
      <w:proofErr w:type="spellStart"/>
      <w:r>
        <w:t>authorised</w:t>
      </w:r>
      <w:proofErr w:type="spellEnd"/>
      <w:r>
        <w:t xml:space="preserve"> action, and a subsequent check of service health. </w:t>
      </w:r>
      <w:proofErr w:type="spellStart"/>
      <w:r>
        <w:t>LogRCA</w:t>
      </w:r>
      <w:proofErr w:type="spellEnd"/>
      <w:r>
        <w:t xml:space="preserve"> contributes to the evidence needed before that sequence could be trusted. Our current </w:t>
      </w:r>
      <w:proofErr w:type="spellStart"/>
      <w:r>
        <w:t>RecoverIT</w:t>
      </w:r>
      <w:proofErr w:type="spellEnd"/>
      <w:r>
        <w:t xml:space="preserve"> implementation uses the diagnosis to produce advisory remediation; execution and confirmation of recovery remain future extensions. We retain that distinction when applying the paper's ideas to our project.</w:t>
      </w:r>
    </w:p>
    <w:p w14:paraId="5DEE0B31" w14:textId="77777777" w:rsidR="00D64B06" w:rsidRDefault="00D64B06" w:rsidP="00D64B06">
      <w:pPr>
        <w:keepNext/>
        <w:spacing w:before="200" w:after="140" w:line="276" w:lineRule="auto"/>
      </w:pPr>
      <w:r>
        <w:rPr>
          <w:b/>
          <w:bCs/>
          <w:sz w:val="28"/>
          <w:szCs w:val="28"/>
        </w:rPr>
        <w:t>2.5 MICROSERVICE RCA SURVEY</w:t>
      </w:r>
    </w:p>
    <w:p w14:paraId="103043D3" w14:textId="77777777" w:rsidR="00D64B06" w:rsidRDefault="00D64B06" w:rsidP="00D64B06">
      <w:pPr>
        <w:jc w:val="both"/>
      </w:pPr>
      <w:r>
        <w:t xml:space="preserve">We used Wang and Qi's survey to understand the range of evidence and methods available for root cause analysis in microservices. The survey groups </w:t>
      </w:r>
      <w:proofErr w:type="gramStart"/>
      <w:r>
        <w:t>approaches</w:t>
      </w:r>
      <w:proofErr w:type="gramEnd"/>
      <w:r>
        <w:t xml:space="preserve"> around metrics, traces, logs, combinations of these sources, and the emerging use of language models. This gave us a </w:t>
      </w:r>
      <w:r>
        <w:lastRenderedPageBreak/>
        <w:t xml:space="preserve">broader basis for deciding what an incident investigator should be able to retrieve. The authors describe RCA as a process of collecting information, </w:t>
      </w:r>
      <w:proofErr w:type="spellStart"/>
      <w:r>
        <w:t>analysing</w:t>
      </w:r>
      <w:proofErr w:type="spellEnd"/>
      <w:r>
        <w:t xml:space="preserve"> it, and developing and validating possible explanations. We adopted that sequence in our methodology because it makes the relationship between evidence and diagnosis explicit. An alert starts the investigation, but the explanation must be developed from the records that the system can </w:t>
      </w:r>
      <w:proofErr w:type="gramStart"/>
      <w:r>
        <w:t>actually obtain</w:t>
      </w:r>
      <w:proofErr w:type="gramEnd"/>
      <w:r>
        <w:t>.</w:t>
      </w:r>
    </w:p>
    <w:p w14:paraId="26A6B425" w14:textId="77777777" w:rsidR="00D64B06" w:rsidRDefault="00D64B06" w:rsidP="00D64B06">
      <w:pPr>
        <w:jc w:val="both"/>
      </w:pPr>
      <w:r>
        <w:t xml:space="preserve">For </w:t>
      </w:r>
      <w:proofErr w:type="spellStart"/>
      <w:r>
        <w:t>RecoverIT</w:t>
      </w:r>
      <w:proofErr w:type="spellEnd"/>
      <w:r>
        <w:t xml:space="preserve">, we interpret this sequence as gathering relevant operational and CI/CD records before comparing the patterns and relationships they reveal. Metrics help establish what changed in the running service. CPU </w:t>
      </w:r>
      <w:proofErr w:type="spellStart"/>
      <w:r>
        <w:t>utilisation</w:t>
      </w:r>
      <w:proofErr w:type="spellEnd"/>
      <w:r>
        <w:t>, memory consumption, network activity, request rate, and latency can indicate resource pressure or service degradation. We would use such observations to assess whether a resource-related hypothesis fits the incident. In the original recovery proposal, the same measurements would also help determine whether a later action restored normal operation. The survey's treatment of traces adds another perspective by showing how a distributed request moves through services, which can help distinguish the affected component from the component where the problem began.</w:t>
      </w:r>
    </w:p>
    <w:p w14:paraId="6459B5A6" w14:textId="77777777" w:rsidR="00D64B06" w:rsidRDefault="00D64B06" w:rsidP="00D64B06">
      <w:pPr>
        <w:jc w:val="both"/>
      </w:pPr>
      <w:r>
        <w:t>A request in a microservice application may pass through several dependencies before it completes. When it fails, the trace can show the route it followed and where delays or errors appeared. We see this as useful context for interpreting symptoms recorded elsewhere. Logs provide more descriptive details about application and infrastructure events, but their volume and inconsistent formats make manual review difficult. Our proposed investigator would retrieve the relevant interval and connect significant messages to the other observations. We would therefore use traces and logs together where available: the request path explains the relationship between services, while the messages help describe the failure encountered along that path.</w:t>
      </w:r>
    </w:p>
    <w:p w14:paraId="609A82B6" w14:textId="77777777" w:rsidR="00D64B06" w:rsidRDefault="00D64B06" w:rsidP="00D64B06">
      <w:pPr>
        <w:jc w:val="both"/>
      </w:pPr>
      <w:r>
        <w:t xml:space="preserve">The survey's discussion of multimodal RCA influenced our decision to keep several source categories in the design. Metrics describe numerical changes, logs describe events, and traces describe request flow. Their agreement can strengthen a hypothesis, while disagreement can expose a weakness that requires further investigation. We extend this idea in the </w:t>
      </w:r>
      <w:proofErr w:type="spellStart"/>
      <w:r>
        <w:t>RecoverIT</w:t>
      </w:r>
      <w:proofErr w:type="spellEnd"/>
      <w:r>
        <w:t xml:space="preserve"> proposal by including Git changes, pipeline results, deployment history, and configuration changes. These records help connect a runtime symptom with the software-delivery event that may have preceded it. We still need to test that connection; having a recent change in the timeline does not establish that it caused the incident.</w:t>
      </w:r>
    </w:p>
    <w:p w14:paraId="22955F0E" w14:textId="77777777" w:rsidR="00D64B06" w:rsidRDefault="00D64B06" w:rsidP="00D64B06">
      <w:pPr>
        <w:jc w:val="both"/>
      </w:pPr>
      <w:r>
        <w:lastRenderedPageBreak/>
        <w:t xml:space="preserve">We also considered the survey's account of LLM-assisted RCA. A model can help decide which information is missing, interpret retrieved records, and compare explanations when used within a controlled investigation. That is a more useful role for our project than asking it to infer a cause from a single fixed prompt. The challenges described in the survey remain relevant even with a language model: services have complex dependencies, failures propagate, operational data is noisy and heterogeneous, and the initiating fault may be difficult to </w:t>
      </w:r>
      <w:proofErr w:type="spellStart"/>
      <w:r>
        <w:t>localise</w:t>
      </w:r>
      <w:proofErr w:type="spellEnd"/>
      <w:r>
        <w:t>. We address these concerns through evidence correlation, explicit timelines, and hypotheses that can be revised as more records become available. The model supports those stages, while the application controls their boundaries.</w:t>
      </w:r>
    </w:p>
    <w:p w14:paraId="576C54E1" w14:textId="77777777" w:rsidR="00D64B06" w:rsidRDefault="00D64B06" w:rsidP="00D64B06">
      <w:pPr>
        <w:jc w:val="both"/>
      </w:pPr>
      <w:r>
        <w:t xml:space="preserve">For our team, the survey provides a conceptual basis for combining evidence sources and examining relationships between events. It also helps explain why the RCA stage belongs within a larger incident workflow. A diagnosis should eventually support a response whose effect can be checked. We included that longer sequence in the original </w:t>
      </w:r>
      <w:proofErr w:type="spellStart"/>
      <w:r>
        <w:t>RecoverIT</w:t>
      </w:r>
      <w:proofErr w:type="spellEnd"/>
      <w:r>
        <w:t xml:space="preserve"> proposal, covering investigation, remediation, and verification. In the current implementation, we have completed the investigation and advisory recommendation stages; the survey does not remove the need to build and evaluate the remaining recovery functions separately.</w:t>
      </w:r>
    </w:p>
    <w:p w14:paraId="72012FCD" w14:textId="77777777" w:rsidR="00D64B06" w:rsidRDefault="00D64B06" w:rsidP="00D64B06">
      <w:pPr>
        <w:keepNext/>
        <w:spacing w:before="200" w:after="140" w:line="276" w:lineRule="auto"/>
      </w:pPr>
      <w:r>
        <w:rPr>
          <w:b/>
          <w:bCs/>
          <w:sz w:val="28"/>
          <w:szCs w:val="28"/>
        </w:rPr>
        <w:t>2.6 CAUSAL MICROSERVICE RCA</w:t>
      </w:r>
    </w:p>
    <w:p w14:paraId="3293B32D" w14:textId="77777777" w:rsidR="00D64B06" w:rsidRDefault="00D64B06" w:rsidP="00D64B06">
      <w:pPr>
        <w:jc w:val="both"/>
      </w:pPr>
      <w:r>
        <w:t xml:space="preserve">We examined the causal-inference study by Pham, Ha, and Zhang to understand why an abnormal component is not necessarily the component that initiated a failure. In microservices, requests and failures travel through dependencies. Two services can therefore show related anomalies without one observation proving the causal explanation we are considering. This issue is central to </w:t>
      </w:r>
      <w:proofErr w:type="spellStart"/>
      <w:r>
        <w:t>RecoverIT</w:t>
      </w:r>
      <w:proofErr w:type="spellEnd"/>
      <w:r>
        <w:t>: reporting the service with the most errors may identify where the incident is visible while missing the change that produced it. A deployment containing an incorrect setting, for instance, could lead to database errors and failures in dependent services. We need to investigate the direction of that sequence and the relevant dependencies before treating any of those symptoms as the root cause.</w:t>
      </w:r>
    </w:p>
    <w:p w14:paraId="674D87CF" w14:textId="77777777" w:rsidR="00D64B06" w:rsidRDefault="00D64B06" w:rsidP="00D64B06">
      <w:pPr>
        <w:jc w:val="both"/>
      </w:pPr>
      <w:r>
        <w:t xml:space="preserve">A causal perspective directs attention to service relationships and the order in which the failure developed. We would combine those relationships with recent changes and runtime observations to assess which component or change plausibly initiated the incident. This complements the timeline in our proposal, where commits, builds, deployments, configuration updates, and service degradation can be placed in order. The timeline helps </w:t>
      </w:r>
      <w:proofErr w:type="spellStart"/>
      <w:r>
        <w:t>organise</w:t>
      </w:r>
      <w:proofErr w:type="spellEnd"/>
      <w:r>
        <w:t xml:space="preserve"> the investigation, although it cannot establish causality by itself. We also took account of the </w:t>
      </w:r>
      <w:r>
        <w:lastRenderedPageBreak/>
        <w:t>paper's discussion of differing assumptions among causal RCA methods. A method that works well for one type of microservice failure may be less suitable for another, so we cannot assume a single causal algorithm will cover every incident we want to investigate.</w:t>
      </w:r>
    </w:p>
    <w:p w14:paraId="245FEE76" w14:textId="77777777" w:rsidR="00D64B06" w:rsidRDefault="00D64B06" w:rsidP="00D64B06">
      <w:pPr>
        <w:jc w:val="both"/>
      </w:pPr>
      <w:r>
        <w:t>We therefore treat causal reasoning as one part of an evidence-based process. Our proposed investigator can consider logs, metrics, traces, deployment history, Git diffs, and pipeline records while maintaining several explanations. Each explanation should identify what evidence would support it and what observations would weaken it. Further retrieval can then help distinguish the alternatives. For example, the order of a configuration change and a subsequent dependency error may support one hypothesis, while evidence that the dependency had already failed would support another. This approach lets us use causal information without making the system depend entirely on one algorithm or on the first apparently correlated signal.</w:t>
      </w:r>
    </w:p>
    <w:p w14:paraId="0F4BEBAD" w14:textId="77777777" w:rsidR="00D64B06" w:rsidRDefault="00D64B06" w:rsidP="00D64B06">
      <w:pPr>
        <w:jc w:val="both"/>
      </w:pPr>
      <w:r>
        <w:t xml:space="preserve">The study also informs how we would evaluate </w:t>
      </w:r>
      <w:proofErr w:type="spellStart"/>
      <w:r>
        <w:t>RecoverIT</w:t>
      </w:r>
      <w:proofErr w:type="spellEnd"/>
      <w:r>
        <w:t>. We need failures with different mechanisms rather than repeated variations of one successful example. Deployment regressions, configuration faults, service failures, and dependency failures would test different parts of the investigation. A method's success on one of these categories does not establish its reliability on the others. We therefore regard the causal perspective as both a design principle and an evaluation requirement: the diagnosis should explain the initiating event, and the evaluation should expose cases where the visible symptoms could mislead the investigator.</w:t>
      </w:r>
    </w:p>
    <w:p w14:paraId="6E9D1846" w14:textId="77777777" w:rsidR="00D64B06" w:rsidRDefault="00D64B06" w:rsidP="00D64B06">
      <w:pPr>
        <w:jc w:val="both"/>
      </w:pPr>
      <w:r>
        <w:t>In our longer-term design, that diagnosis would help select a controlled response and define the observations needed to check whether it worked. Combining causal reasoning with CI/CD context and several operational sources may make that decision better supported. We still need to evaluate this connection before extending the current recommendation stage into action execution and recovery verification.</w:t>
      </w:r>
    </w:p>
    <w:p w14:paraId="1BB919C3" w14:textId="77777777" w:rsidR="00D64B06" w:rsidRDefault="00D64B06" w:rsidP="00D64B06">
      <w:pPr>
        <w:keepNext/>
        <w:spacing w:before="200" w:after="140" w:line="276" w:lineRule="auto"/>
      </w:pPr>
      <w:r>
        <w:rPr>
          <w:b/>
          <w:bCs/>
          <w:sz w:val="28"/>
          <w:szCs w:val="28"/>
        </w:rPr>
        <w:t>2.7 RCA BENCHMARKING</w:t>
      </w:r>
    </w:p>
    <w:p w14:paraId="271E09B6" w14:textId="77777777" w:rsidR="00D64B06" w:rsidRDefault="00D64B06" w:rsidP="00D64B06">
      <w:pPr>
        <w:jc w:val="both"/>
      </w:pPr>
      <w:r>
        <w:t xml:space="preserve">Pham et al. (2025) introduce </w:t>
      </w:r>
      <w:proofErr w:type="spellStart"/>
      <w:r>
        <w:t>RCAEval</w:t>
      </w:r>
      <w:proofErr w:type="spellEnd"/>
      <w:r>
        <w:t xml:space="preserve"> to address the shortage of shared, reproducible evaluation material for microservice RCA. We found this problem relevant because results from a small set of systems or fault types are difficult to compare across studies. </w:t>
      </w:r>
      <w:proofErr w:type="spellStart"/>
      <w:r>
        <w:t>RCAEval</w:t>
      </w:r>
      <w:proofErr w:type="spellEnd"/>
      <w:r>
        <w:t xml:space="preserve"> provides a common benchmark rather than another diagnosis algorithm. It contains 735 failure cases across Google Online Boutique, </w:t>
      </w:r>
      <w:proofErr w:type="spellStart"/>
      <w:r>
        <w:t>Weaveworks</w:t>
      </w:r>
      <w:proofErr w:type="spellEnd"/>
      <w:r>
        <w:t xml:space="preserve"> Sock Shop, and Train Ticket, with metrics, logs, and traces available across its datasets. This gives researchers a broader basis for examining both performance and </w:t>
      </w:r>
      <w:proofErr w:type="spellStart"/>
      <w:r>
        <w:t>generalisation</w:t>
      </w:r>
      <w:proofErr w:type="spellEnd"/>
      <w:r>
        <w:t xml:space="preserve">. For </w:t>
      </w:r>
      <w:proofErr w:type="spellStart"/>
      <w:r>
        <w:t>RecoverIT</w:t>
      </w:r>
      <w:proofErr w:type="spellEnd"/>
      <w:r>
        <w:t xml:space="preserve">, the value lies in the evaluation discipline: we should know which fault was introduced, what evidence was available, and </w:t>
      </w:r>
      <w:r>
        <w:lastRenderedPageBreak/>
        <w:t>whether the reported cause matches the labelled incident before making claims about diagnostic accuracy.</w:t>
      </w:r>
    </w:p>
    <w:p w14:paraId="4667439D" w14:textId="77777777" w:rsidR="00D64B06" w:rsidRDefault="00D64B06" w:rsidP="00D64B06">
      <w:pPr>
        <w:jc w:val="both"/>
      </w:pPr>
      <w:r>
        <w:t>The benchmark separates its material into RE1, RE2, and RE3. RE1 covers failures represented through metrics. RE2 extends the evaluation to multiple telemetry sources, including logs and traces, while RE3 includes faults introduced in application code and supplies multiple forms of telemetry. Each case identifies the root-cause service and a relevant indicator, such as a metric or log record. We see this distinction between service-level and finer diagnosis as useful. Naming the correct service is helpful, but identifying the observation or fault mechanism within it provides a more precise explanation. The benchmark therefore supports more detailed evaluation than a collection that provides only one source or only a broad service label.</w:t>
      </w:r>
    </w:p>
    <w:p w14:paraId="0299B63B" w14:textId="77777777" w:rsidR="00D64B06" w:rsidRDefault="00D64B06" w:rsidP="00D64B06">
      <w:pPr>
        <w:jc w:val="both"/>
      </w:pPr>
      <w:r>
        <w:t xml:space="preserve">Our project specification includes application and infrastructure logs, CI/CD logs, metrics, deployment history, Git commits, pull requests, configuration changes, and service-health information. </w:t>
      </w:r>
      <w:proofErr w:type="spellStart"/>
      <w:r>
        <w:t>RCAEval</w:t>
      </w:r>
      <w:proofErr w:type="spellEnd"/>
      <w:r>
        <w:t xml:space="preserve"> reinforces the value of evaluating how different evidence types work together, rather than </w:t>
      </w:r>
      <w:proofErr w:type="gramStart"/>
      <w:r>
        <w:t>assuming that</w:t>
      </w:r>
      <w:proofErr w:type="gramEnd"/>
      <w:r>
        <w:t xml:space="preserve"> one signal will explain every incident. Its metrics, logs, and traces offer a reference for the telemetry portion of our design. </w:t>
      </w:r>
      <w:proofErr w:type="spellStart"/>
      <w:r>
        <w:t>RecoverIT's</w:t>
      </w:r>
      <w:proofErr w:type="spellEnd"/>
      <w:r>
        <w:t xml:space="preserve"> wider proposal also considers the software-delivery process, where a source change or configuration update can help explain why runtime </w:t>
      </w:r>
      <w:proofErr w:type="spellStart"/>
      <w:r>
        <w:t>behaviour</w:t>
      </w:r>
      <w:proofErr w:type="spellEnd"/>
      <w:r>
        <w:t xml:space="preserve"> changed. We would need to preserve this additional context in any evaluation that claims to assess the CI/CD-specific contribution of our application.</w:t>
      </w:r>
    </w:p>
    <w:p w14:paraId="5DF0A0E4" w14:textId="77777777" w:rsidR="00D64B06" w:rsidRDefault="00D64B06" w:rsidP="00D64B06">
      <w:pPr>
        <w:jc w:val="both"/>
      </w:pPr>
      <w:r>
        <w:t xml:space="preserve">A distributed failure may create symptoms across several services, making the most visible anomaly a poor substitute for the initiating cause. We want our investigator to build a timeline, retain competing explanations, and check both supporting and contradicting records before ranking them. </w:t>
      </w:r>
      <w:proofErr w:type="spellStart"/>
      <w:r>
        <w:t>RCAEval's</w:t>
      </w:r>
      <w:proofErr w:type="spellEnd"/>
      <w:r>
        <w:t xml:space="preserve"> labelled root-cause indicators provide a way to test that </w:t>
      </w:r>
      <w:proofErr w:type="spellStart"/>
      <w:r>
        <w:t>behaviour</w:t>
      </w:r>
      <w:proofErr w:type="spellEnd"/>
      <w:r>
        <w:t xml:space="preserve"> against known faults. They make it possible to ask whether the system found the underlying problem or merely named an abnormal component. We also value the benchmark's reproducible framework, since another run should be assessed against the same incident conditions rather than a changing source environment that makes results difficult to interpret.</w:t>
      </w:r>
    </w:p>
    <w:p w14:paraId="73593227" w14:textId="77777777" w:rsidR="00D64B06" w:rsidRDefault="00D64B06" w:rsidP="00D64B06">
      <w:pPr>
        <w:jc w:val="both"/>
      </w:pPr>
      <w:proofErr w:type="spellStart"/>
      <w:r>
        <w:t>RCAEval</w:t>
      </w:r>
      <w:proofErr w:type="spellEnd"/>
      <w:r>
        <w:t xml:space="preserve"> includes fifteen baselines covering metric, trace, and multiple-source approaches, with evaluation at coarse and fine levels. We regard those comparisons as a model for moving beyond a qualitative demonstration. In a controlled experiment, we can introduce a known fault, collect its telemetry, and compare the diagnosis with ground truth. A future evaluation could extend this to the complete incident-response process, provided each additional stage is </w:t>
      </w:r>
      <w:r>
        <w:lastRenderedPageBreak/>
        <w:t xml:space="preserve">measured separately. The volume of RE2 also shows why evidence selection matters: its systems produce millions of log lines and traces. An investigator must handle that volume without </w:t>
      </w:r>
      <w:proofErr w:type="gramStart"/>
      <w:r>
        <w:t>assuming that</w:t>
      </w:r>
      <w:proofErr w:type="gramEnd"/>
      <w:r>
        <w:t xml:space="preserve"> every record belongs in the model's context or contributes equally to the diagnosis.</w:t>
      </w:r>
    </w:p>
    <w:p w14:paraId="3FE60585" w14:textId="77777777" w:rsidR="00D64B06" w:rsidRDefault="00D64B06" w:rsidP="00D64B06">
      <w:pPr>
        <w:jc w:val="both"/>
      </w:pPr>
      <w:r>
        <w:t xml:space="preserve">For our collection and context-building stages, the implication is to retrieve selectively and summarize with care. We want the graph to identify the information it lacks, query the appropriate source, and retain the records that help distinguish candidate explanations. </w:t>
      </w:r>
      <w:proofErr w:type="spellStart"/>
      <w:r>
        <w:t>LogRCA's</w:t>
      </w:r>
      <w:proofErr w:type="spellEnd"/>
      <w:r>
        <w:t xml:space="preserve"> focus on relevant log evidence and </w:t>
      </w:r>
      <w:proofErr w:type="spellStart"/>
      <w:r>
        <w:t>MicroRCA</w:t>
      </w:r>
      <w:proofErr w:type="spellEnd"/>
      <w:r>
        <w:t xml:space="preserve">-Agent's </w:t>
      </w:r>
      <w:proofErr w:type="gramStart"/>
      <w:r>
        <w:t>filtering</w:t>
      </w:r>
      <w:proofErr w:type="gramEnd"/>
      <w:r>
        <w:t xml:space="preserve"> and summarization support the same direction. </w:t>
      </w:r>
      <w:proofErr w:type="spellStart"/>
      <w:r>
        <w:t>RCAEval</w:t>
      </w:r>
      <w:proofErr w:type="spellEnd"/>
      <w:r>
        <w:t xml:space="preserve"> makes the scale of this problem concrete. It also includes code-related faults, which are especially useful for a project concerned with CI/CD. A benchmark that includes source changes can test whether the investigator connects delivery events with runtime symptoms rather than considering infrastructure conditions alone.</w:t>
      </w:r>
    </w:p>
    <w:p w14:paraId="766E82D3" w14:textId="77777777" w:rsidR="00D64B06" w:rsidRDefault="00D64B06" w:rsidP="00D64B06">
      <w:pPr>
        <w:jc w:val="both"/>
      </w:pPr>
      <w:r>
        <w:t xml:space="preserve">RE3 introduces faults into application source code and uses telemetry, including logs and traces, to support diagnosis. We took this as a reason to include source-change context in our investigation proposal. An operational symptom can arise from a code defect even when it appears as a generic timeout or service error. Git commits, pull requests, deployments, and configuration records can help establish what changed before that symptom. We would therefore evaluate the incident as a sequence extending from the software change through release to observed </w:t>
      </w:r>
      <w:proofErr w:type="spellStart"/>
      <w:r>
        <w:t>behaviour</w:t>
      </w:r>
      <w:proofErr w:type="spellEnd"/>
      <w:r>
        <w:t>. This sequence is more informative for our purpose than treating the monitoring alert as an isolated event with no delivery history.</w:t>
      </w:r>
    </w:p>
    <w:p w14:paraId="089DCBBF" w14:textId="77777777" w:rsidR="00D64B06" w:rsidRDefault="00D64B06" w:rsidP="00D64B06">
      <w:pPr>
        <w:jc w:val="both"/>
      </w:pPr>
      <w:r>
        <w:t xml:space="preserve">We read </w:t>
      </w:r>
      <w:proofErr w:type="spellStart"/>
      <w:r>
        <w:t>RCAEval</w:t>
      </w:r>
      <w:proofErr w:type="spellEnd"/>
      <w:r>
        <w:t xml:space="preserve"> alongside the other studies rather than as a complete design for </w:t>
      </w:r>
      <w:proofErr w:type="spellStart"/>
      <w:r>
        <w:t>RecoverIT</w:t>
      </w:r>
      <w:proofErr w:type="spellEnd"/>
      <w:r>
        <w:t xml:space="preserve">. Wang and Qi </w:t>
      </w:r>
      <w:proofErr w:type="spellStart"/>
      <w:r>
        <w:t>organise</w:t>
      </w:r>
      <w:proofErr w:type="spellEnd"/>
      <w:r>
        <w:t xml:space="preserve"> the evidence types available for microservice RCA; Roy et al. examine retrieval during an agent's investigation; and Flow-of-Action shows why that retrieval needs structured procedures and controlled tool selection. Together, these works support our use of tools to collect evidence, explicit reasoning over that evidence, and limits on autonomous actions. </w:t>
      </w:r>
      <w:proofErr w:type="spellStart"/>
      <w:r>
        <w:t>RCAEval</w:t>
      </w:r>
      <w:proofErr w:type="spellEnd"/>
      <w:r>
        <w:t xml:space="preserve"> adds the requirement to test such a design under repeatable conditions. We cannot infer that combining these ideas will outperform the published baselines until we run a comparable evaluation of our own implementation.</w:t>
      </w:r>
    </w:p>
    <w:p w14:paraId="289E11DD" w14:textId="77777777" w:rsidR="00D64B06" w:rsidRDefault="00D64B06" w:rsidP="00D64B06">
      <w:pPr>
        <w:keepNext/>
        <w:spacing w:before="200" w:after="140" w:line="276" w:lineRule="auto"/>
      </w:pPr>
      <w:r>
        <w:rPr>
          <w:b/>
          <w:bCs/>
          <w:sz w:val="28"/>
          <w:szCs w:val="28"/>
        </w:rPr>
        <w:t>2.8 AUTONOMOUS CLOUD EVALUATION</w:t>
      </w:r>
    </w:p>
    <w:p w14:paraId="53201CF5" w14:textId="77777777" w:rsidR="00D64B06" w:rsidRDefault="00D64B06" w:rsidP="00D64B06">
      <w:pPr>
        <w:jc w:val="both"/>
      </w:pPr>
      <w:r>
        <w:t xml:space="preserve">Chen et al. (2025) present </w:t>
      </w:r>
      <w:proofErr w:type="spellStart"/>
      <w:r>
        <w:t>AIOpsLab</w:t>
      </w:r>
      <w:proofErr w:type="spellEnd"/>
      <w:r>
        <w:t xml:space="preserve"> as a framework for developing and evaluating agents that operate in cloud environments. We found its interactive setting particularly relevant to the broader </w:t>
      </w:r>
      <w:proofErr w:type="spellStart"/>
      <w:r>
        <w:t>RecoverIT</w:t>
      </w:r>
      <w:proofErr w:type="spellEnd"/>
      <w:r>
        <w:t xml:space="preserve"> proposal. Static records can support diagnosis experiments, but they do not </w:t>
      </w:r>
      <w:r>
        <w:lastRenderedPageBreak/>
        <w:t xml:space="preserve">capture every consequence of an agent observing a running system, taking an action, and receiving new feedback. </w:t>
      </w:r>
      <w:proofErr w:type="spellStart"/>
      <w:r>
        <w:t>AIOpsLab</w:t>
      </w:r>
      <w:proofErr w:type="spellEnd"/>
      <w:r>
        <w:t xml:space="preserve"> lets an agent interact with the environment and assesses its </w:t>
      </w:r>
      <w:proofErr w:type="spellStart"/>
      <w:r>
        <w:t>behaviour</w:t>
      </w:r>
      <w:proofErr w:type="spellEnd"/>
      <w:r>
        <w:t xml:space="preserve"> against an expected outcome. The authors describe this wider setting as </w:t>
      </w:r>
      <w:proofErr w:type="spellStart"/>
      <w:r>
        <w:t>AgentOps</w:t>
      </w:r>
      <w:proofErr w:type="spellEnd"/>
      <w:r>
        <w:t>, where an agent performs operational tasks across layers of the system. We use the paper to understand how an investigation and a possible mitigation could be evaluated as a sequence of interactions, with each step affecting what becomes available next.</w:t>
      </w:r>
    </w:p>
    <w:p w14:paraId="1203BC66" w14:textId="77777777" w:rsidR="00D64B06" w:rsidRDefault="00D64B06" w:rsidP="00D64B06">
      <w:pPr>
        <w:jc w:val="both"/>
      </w:pPr>
      <w:r>
        <w:t>The framework combines microservice infrastructure, workload generation, fault injection, telemetry capture, an orchestrator, and an Agent-Cloud Interface, or ACI. The ACI defines how the agent interacts with the cloud environment, performs permitted actions, and receives feedback. The authors represent an operational problem as P = &lt;T, C, S&gt;, where T is the task, C the context, and S the oracle used for evaluation. This gives us a useful way to separate what the investigator is asked to do from the evidence it receives and the standard against which its result is judged. Our original proposal similarly follows a sequence from an incident through evidence collection and hypothesis testing to a planned response and eventual verification.</w:t>
      </w:r>
    </w:p>
    <w:p w14:paraId="345F3CEB" w14:textId="77777777" w:rsidR="00D64B06" w:rsidRDefault="00D64B06" w:rsidP="00D64B06">
      <w:pPr>
        <w:jc w:val="both"/>
      </w:pPr>
      <w:proofErr w:type="spellStart"/>
      <w:r>
        <w:t>AIOpsLab</w:t>
      </w:r>
      <w:proofErr w:type="spellEnd"/>
      <w:r>
        <w:t xml:space="preserve"> distinguishes detection, </w:t>
      </w:r>
      <w:proofErr w:type="spellStart"/>
      <w:r>
        <w:t>localisation</w:t>
      </w:r>
      <w:proofErr w:type="spellEnd"/>
      <w:r>
        <w:t xml:space="preserve">, root cause analysis, and mitigation. Detection establishes whether a fault exists; </w:t>
      </w:r>
      <w:proofErr w:type="spellStart"/>
      <w:r>
        <w:t>localisation</w:t>
      </w:r>
      <w:proofErr w:type="spellEnd"/>
      <w:r>
        <w:t xml:space="preserve"> identifies an affected service or component; RCA examines the fault's type and the system layer involved; mitigation requires interaction that addresses the problem, such as correcting a setting or reverting a version. We find this separation useful because success at one level does not demonstrate success at the next. A system can </w:t>
      </w:r>
      <w:proofErr w:type="spellStart"/>
      <w:r>
        <w:t>recognise</w:t>
      </w:r>
      <w:proofErr w:type="spellEnd"/>
      <w:r>
        <w:t xml:space="preserve"> an unhealthy service without knowing how to repair it. The authors use two </w:t>
      </w:r>
      <w:proofErr w:type="spellStart"/>
      <w:r>
        <w:t>DeathStarBench</w:t>
      </w:r>
      <w:proofErr w:type="spellEnd"/>
      <w:r>
        <w:t xml:space="preserve"> applications in their evaluation. For our work, the taxonomy provides a way to describe which tasks </w:t>
      </w:r>
      <w:proofErr w:type="spellStart"/>
      <w:r>
        <w:t>RecoverIT</w:t>
      </w:r>
      <w:proofErr w:type="spellEnd"/>
      <w:r>
        <w:t xml:space="preserve"> currently </w:t>
      </w:r>
      <w:proofErr w:type="gramStart"/>
      <w:r>
        <w:t>supports</w:t>
      </w:r>
      <w:proofErr w:type="gramEnd"/>
      <w:r>
        <w:t xml:space="preserve"> and which would require additional implementation and testing.</w:t>
      </w:r>
    </w:p>
    <w:p w14:paraId="44B0CF20" w14:textId="77777777" w:rsidR="00D64B06" w:rsidRDefault="00D64B06" w:rsidP="00D64B06">
      <w:pPr>
        <w:jc w:val="both"/>
      </w:pPr>
      <w:r>
        <w:t xml:space="preserve">The environment uses Prometheus for metrics, Jaeger for distributed tracing, and </w:t>
      </w:r>
      <w:proofErr w:type="spellStart"/>
      <w:r>
        <w:t>Filebeat</w:t>
      </w:r>
      <w:proofErr w:type="spellEnd"/>
      <w:r>
        <w:t xml:space="preserve">/Logstash for logging. Kubernetes and Helm APIs form part of the orchestration. These tools supply different views of a live incident rather than a single preassembled record. We see a close connection with our need to reason over logs, metrics, service health, and delivery information. The useful lesson is the controlled access pattern: an agent asks for operational evidence through an interface and then uses the returned observation in its next step. We would need equivalent clarity about available sources and permissions when evaluating </w:t>
      </w:r>
      <w:proofErr w:type="spellStart"/>
      <w:r>
        <w:t>RecoverIT</w:t>
      </w:r>
      <w:proofErr w:type="spellEnd"/>
      <w:r>
        <w:t xml:space="preserve"> against a running service.</w:t>
      </w:r>
    </w:p>
    <w:p w14:paraId="4E06CA9A" w14:textId="77777777" w:rsidR="00D64B06" w:rsidRDefault="00D64B06" w:rsidP="00D64B06">
      <w:pPr>
        <w:jc w:val="both"/>
      </w:pPr>
      <w:r>
        <w:lastRenderedPageBreak/>
        <w:t>The paper defines 48 evaluation problems across several AIOps tasks and tests multiple agents based on language models. Its scenarios extend beyond simple crashes and performance degradation and include precisely defined causes. The evaluation measures accuracy as well as Time-to-Detect, Time-to-Mitigate, action or step counts, and token consumption. We would use this broader view when evaluating an incident assistant. A correct explanation may still be impractical if it requires excessive time or many unnecessary queries. Conversely, a fast response cannot count as successful mitigation unless the relevant service state has improved. These measures help keep diagnosis quality, investigation efficiency, and recovery performance distinct.</w:t>
      </w:r>
    </w:p>
    <w:p w14:paraId="759756D3" w14:textId="77777777" w:rsidR="00D64B06" w:rsidRDefault="00D64B06" w:rsidP="00D64B06">
      <w:pPr>
        <w:jc w:val="both"/>
      </w:pPr>
      <w:r>
        <w:t>The authors report that RCA and mitigation are the hardest task categories, and no evaluated agent performs consistently well across all four. Allowing more steps helps some agents, but the improvement can level off. In the reported experiments, FLASH reaches its best accuracy of 59.32% with a 20-step limit. Beyond a certain point, extra steps for GPT-3.5-Turbo mostly increase token consumption without improving accuracy. We interpret these results as support for purposeful collection and explicit budgets. An investigation should continue because another observation may distinguish the remaining hypotheses, rather than because the model can keep producing further actions. This directly informs the stopping logic in our own workflow.</w:t>
      </w:r>
    </w:p>
    <w:p w14:paraId="49EAD789" w14:textId="77777777" w:rsidR="00D64B06" w:rsidRDefault="00D64B06" w:rsidP="00D64B06">
      <w:pPr>
        <w:jc w:val="both"/>
      </w:pPr>
      <w:proofErr w:type="spellStart"/>
      <w:r>
        <w:t>AIOpsLab</w:t>
      </w:r>
      <w:proofErr w:type="spellEnd"/>
      <w:r>
        <w:t xml:space="preserve"> also records failures such as unnecessary actions, misinterpretation of normal </w:t>
      </w:r>
      <w:proofErr w:type="spellStart"/>
      <w:r>
        <w:t>behaviour</w:t>
      </w:r>
      <w:proofErr w:type="spellEnd"/>
      <w:r>
        <w:t xml:space="preserve">, and difficulty completing mitigation. Some agents report faults in scenarios where no fault exists or provide explanations inconsistent with the actual workload. We consider these cases important because an evaluation restricted to faulty systems can hide false-positive </w:t>
      </w:r>
      <w:proofErr w:type="spellStart"/>
      <w:r>
        <w:t>behaviour</w:t>
      </w:r>
      <w:proofErr w:type="spellEnd"/>
      <w:r>
        <w:t xml:space="preserve">. The ACI and predefined evaluators provide useful controls for studying these mistakes. In our current application, policy checks constrain advisory output. In a future recovery version, we would additionally need approved actions, permissions, human review where required, dry runs where applicable, and checks after execution. We distinguish these proposed safeguards from functions already present in </w:t>
      </w:r>
      <w:proofErr w:type="spellStart"/>
      <w:r>
        <w:t>RecoverIT</w:t>
      </w:r>
      <w:proofErr w:type="spellEnd"/>
      <w:r>
        <w:t>.</w:t>
      </w:r>
    </w:p>
    <w:p w14:paraId="515B7869" w14:textId="77777777" w:rsidR="00D64B06" w:rsidRDefault="00D64B06" w:rsidP="00D64B06">
      <w:pPr>
        <w:jc w:val="both"/>
      </w:pPr>
      <w:r>
        <w:t xml:space="preserve">We also took from </w:t>
      </w:r>
      <w:proofErr w:type="spellStart"/>
      <w:r>
        <w:t>AIOpsLab</w:t>
      </w:r>
      <w:proofErr w:type="spellEnd"/>
      <w:r>
        <w:t xml:space="preserve"> the need to evaluate changes in system state. A mitigation can alter the evidence subsequently available to the agent, while an incident may continue developing during investigation. By evaluating interactions and the final state, the framework addresses questions that a static question-answering benchmark cannot fully capture. Those questions remain relevant to our future recovery evaluation.</w:t>
      </w:r>
    </w:p>
    <w:p w14:paraId="3D274596" w14:textId="77777777" w:rsidR="00D64B06" w:rsidRDefault="00D64B06" w:rsidP="00D64B06">
      <w:pPr>
        <w:keepNext/>
        <w:spacing w:before="200" w:after="140" w:line="276" w:lineRule="auto"/>
      </w:pPr>
      <w:r>
        <w:rPr>
          <w:b/>
          <w:bCs/>
          <w:sz w:val="28"/>
          <w:szCs w:val="28"/>
        </w:rPr>
        <w:lastRenderedPageBreak/>
        <w:t>2.9 SOP-GUIDED RCA</w:t>
      </w:r>
    </w:p>
    <w:p w14:paraId="26A5657C" w14:textId="77777777" w:rsidR="00D64B06" w:rsidRDefault="00D64B06" w:rsidP="00D64B06">
      <w:pPr>
        <w:jc w:val="both"/>
      </w:pPr>
      <w:r>
        <w:t xml:space="preserve">Pei et al. (2025) propose Flow-of-Action to guide language-model agents through root cause analysis using Standard Operating Procedures, or SOPs. We were interested in the problem they identify with unrestricted </w:t>
      </w:r>
      <w:proofErr w:type="spellStart"/>
      <w:r>
        <w:t>ReAct</w:t>
      </w:r>
      <w:proofErr w:type="spellEnd"/>
      <w:r>
        <w:t xml:space="preserve">-style investigation. An agent can choose an unsuitable tool, invent an action, or become distracted by large observations, and each error can influence later steps. Flow-of-Action uses diagnostic procedures derived from SRE work to give the investigation a more dependable path. The procedures guide the agent while leaving some flexibility for unexpected evidence. For </w:t>
      </w:r>
      <w:proofErr w:type="spellStart"/>
      <w:r>
        <w:t>RecoverIT</w:t>
      </w:r>
      <w:proofErr w:type="spellEnd"/>
      <w:r>
        <w:t>, the paper helps explain why tool access alone is insufficient: we also need a reason for selecting a query and a controlled way to decide whether its result warrants further investigation.</w:t>
      </w:r>
    </w:p>
    <w:p w14:paraId="3232FF4B" w14:textId="77777777" w:rsidR="00D64B06" w:rsidRDefault="00D64B06" w:rsidP="00D64B06">
      <w:pPr>
        <w:jc w:val="both"/>
      </w:pPr>
      <w:r>
        <w:t>The authors call their procedure-</w:t>
      </w:r>
      <w:proofErr w:type="spellStart"/>
      <w:r>
        <w:t>centred</w:t>
      </w:r>
      <w:proofErr w:type="spellEnd"/>
      <w:r>
        <w:t xml:space="preserve"> framework SOP flow. It can locate relevant procedures, generate a procedure when an appropriate one is unavailable, and convert procedures into executable code. An SOP acts as a soft constraint on the main agent's diagnostic path. We view this as a reference for making investigation steps understandable to a reviewer. If a deployment incident calls for a check of recent changes and service health, the procedure should explain that connection. </w:t>
      </w:r>
      <w:proofErr w:type="spellStart"/>
      <w:r>
        <w:t>RecoverIT</w:t>
      </w:r>
      <w:proofErr w:type="spellEnd"/>
      <w:r>
        <w:t xml:space="preserve"> does not need to give the model unrestricted control </w:t>
      </w:r>
      <w:proofErr w:type="gramStart"/>
      <w:r>
        <w:t>in order to</w:t>
      </w:r>
      <w:proofErr w:type="gramEnd"/>
      <w:r>
        <w:t xml:space="preserve"> investigate dynamically. The application can preserve flexibility while requiring the next action to stay within supported tools and the evidence needs of the incident.</w:t>
      </w:r>
    </w:p>
    <w:p w14:paraId="6978B164" w14:textId="77777777" w:rsidR="00D64B06" w:rsidRDefault="00D64B06" w:rsidP="00D64B06">
      <w:pPr>
        <w:jc w:val="both"/>
      </w:pPr>
      <w:r>
        <w:t>Flow-of-Action also changes the action-selection cycle to thought-</w:t>
      </w:r>
      <w:proofErr w:type="spellStart"/>
      <w:r>
        <w:t>actionset</w:t>
      </w:r>
      <w:proofErr w:type="spellEnd"/>
      <w:r>
        <w:t>-action-observation. The agent first considers a set of plausible next actions and then chooses one, instead of immediately committing to a single tool call after every observation. We see this as a useful way to reduce unproductive retrieval when several paths are available. In our setting, the next missing fact might concern logs, a deployment, a Git change, a metric, or a health check. The choice should depend on which source could resolve the current uncertainty. Calling every available tool would increase cost and noise without necessarily improving the diagnosis, so explicit action selection fits the investigation we want to support.</w:t>
      </w:r>
    </w:p>
    <w:p w14:paraId="563A3EAA" w14:textId="77777777" w:rsidR="00D64B06" w:rsidRDefault="00D64B06" w:rsidP="00D64B06">
      <w:pPr>
        <w:jc w:val="both"/>
      </w:pPr>
      <w:r>
        <w:t xml:space="preserve">The framework distributes work among </w:t>
      </w:r>
      <w:proofErr w:type="spellStart"/>
      <w:r>
        <w:t>specialised</w:t>
      </w:r>
      <w:proofErr w:type="spellEnd"/>
      <w:r>
        <w:t xml:space="preserve"> agents. </w:t>
      </w:r>
      <w:proofErr w:type="spellStart"/>
      <w:r>
        <w:t>MainAgent</w:t>
      </w:r>
      <w:proofErr w:type="spellEnd"/>
      <w:r>
        <w:t xml:space="preserve"> coordinates the RCA process; </w:t>
      </w:r>
      <w:proofErr w:type="spellStart"/>
      <w:r>
        <w:t>CodeAgent</w:t>
      </w:r>
      <w:proofErr w:type="spellEnd"/>
      <w:r>
        <w:t xml:space="preserve"> handles code-related investigation; </w:t>
      </w:r>
      <w:proofErr w:type="spellStart"/>
      <w:r>
        <w:t>JudgeAgent</w:t>
      </w:r>
      <w:proofErr w:type="spellEnd"/>
      <w:r>
        <w:t xml:space="preserve"> assesses whether the cause has been found; </w:t>
      </w:r>
      <w:proofErr w:type="spellStart"/>
      <w:r>
        <w:t>ObAgent</w:t>
      </w:r>
      <w:proofErr w:type="spellEnd"/>
      <w:r>
        <w:t xml:space="preserve"> extracts relevant information and fault types from large observations; and </w:t>
      </w:r>
      <w:proofErr w:type="spellStart"/>
      <w:r>
        <w:t>ActionAgent</w:t>
      </w:r>
      <w:proofErr w:type="spellEnd"/>
      <w:r>
        <w:t xml:space="preserve"> helps generate and select action sets. We considered this division when separating </w:t>
      </w:r>
      <w:proofErr w:type="spellStart"/>
      <w:r>
        <w:t>RecoverIT's</w:t>
      </w:r>
      <w:proofErr w:type="spellEnd"/>
      <w:r>
        <w:t xml:space="preserve"> modules and tools. Logs, source changes, pipeline records, deployment history, reasoning, recovery planning, and verification involve different </w:t>
      </w:r>
      <w:r>
        <w:lastRenderedPageBreak/>
        <w:t xml:space="preserve">responsibilities. The paper suggests that central coordination can benefit from </w:t>
      </w:r>
      <w:proofErr w:type="spellStart"/>
      <w:r>
        <w:t>specialised</w:t>
      </w:r>
      <w:proofErr w:type="spellEnd"/>
      <w:r>
        <w:t xml:space="preserve"> processing rather than asking one model to handle every raw input and decision at once. We apply that lesson as a modular design principle, without </w:t>
      </w:r>
      <w:proofErr w:type="gramStart"/>
      <w:r>
        <w:t>assuming that</w:t>
      </w:r>
      <w:proofErr w:type="gramEnd"/>
      <w:r>
        <w:t xml:space="preserve"> our implementation reproduces the paper's multi-agent architecture.</w:t>
      </w:r>
    </w:p>
    <w:p w14:paraId="1382EAD5" w14:textId="77777777" w:rsidR="00D64B06" w:rsidRDefault="00D64B06" w:rsidP="00D64B06">
      <w:pPr>
        <w:jc w:val="both"/>
      </w:pPr>
      <w:proofErr w:type="spellStart"/>
      <w:r>
        <w:t>ObAgent</w:t>
      </w:r>
      <w:proofErr w:type="spellEnd"/>
      <w:r>
        <w:t xml:space="preserve"> addresses the volume of operational observations before they reach the main agent. Logs, metrics, traces, and code can contain much more information than a particular investigation needs. We face a similar issue in the data collector and context builder. Our project specification identifies several </w:t>
      </w:r>
      <w:proofErr w:type="gramStart"/>
      <w:r>
        <w:t>sources, but</w:t>
      </w:r>
      <w:proofErr w:type="gramEnd"/>
      <w:r>
        <w:t xml:space="preserve"> merely collecting them does not produce a useful incident context. We need to validate and filter records, retain relevant relationships, and </w:t>
      </w:r>
      <w:proofErr w:type="spellStart"/>
      <w:r>
        <w:t>organise</w:t>
      </w:r>
      <w:proofErr w:type="spellEnd"/>
      <w:r>
        <w:t xml:space="preserve"> events into a timeline. That preparation should make the evidence easier to compare while preserving the identifiers needed to inspect it. The paper's treatment of observation overload supports this separation between acquiring data and preparing it for reasoning.</w:t>
      </w:r>
    </w:p>
    <w:p w14:paraId="2077B683" w14:textId="77777777" w:rsidR="00D64B06" w:rsidRDefault="00D64B06" w:rsidP="00D64B06">
      <w:pPr>
        <w:jc w:val="both"/>
      </w:pPr>
      <w:r>
        <w:t xml:space="preserve">SOPs also make diagnostic knowledge explicit. They provide a reason for checking a source and a sequence that another investigator can review or repeat. We see a related opportunity in future investigation and remediation policies for </w:t>
      </w:r>
      <w:proofErr w:type="spellStart"/>
      <w:r>
        <w:t>RecoverIT</w:t>
      </w:r>
      <w:proofErr w:type="spellEnd"/>
      <w:r>
        <w:t xml:space="preserve">. A deployment-related incident could prompt checks of deployment timing, recent commits, configuration changes, application errors, and service health before a rollback is even considered. Such a procedure would connect the proposed action with evidence about the release. It would not, by itself, </w:t>
      </w:r>
      <w:proofErr w:type="spellStart"/>
      <w:r>
        <w:t>authorise</w:t>
      </w:r>
      <w:proofErr w:type="spellEnd"/>
      <w:r>
        <w:t xml:space="preserve"> the action; execution would still require the separate controls described in our future work.</w:t>
      </w:r>
    </w:p>
    <w:p w14:paraId="2BA17DDB" w14:textId="77777777" w:rsidR="00D64B06" w:rsidRDefault="00D64B06" w:rsidP="00D64B06">
      <w:pPr>
        <w:jc w:val="both"/>
      </w:pPr>
      <w:r>
        <w:t xml:space="preserve">The paper reports 35.50% RCA accuracy for its </w:t>
      </w:r>
      <w:proofErr w:type="spellStart"/>
      <w:r>
        <w:t>ReAct</w:t>
      </w:r>
      <w:proofErr w:type="spellEnd"/>
      <w:r>
        <w:t xml:space="preserve"> baseline and 64.01% for Flow-of-Action. The authors attribute the improvement to SOP guidance, action sets, and collaboration among the agents. Their ablation results show some loss of accuracy when individual agents are removed, while removing the action-set mechanism has a particularly clear effect on action efficiency. They also limit investigation steps to avoid unbounded loops. We interpret these results within the reported experimental setting. They support testing structured investigation against a less constrained baseline, but they do not provide an accuracy estimate for </w:t>
      </w:r>
      <w:proofErr w:type="spellStart"/>
      <w:r>
        <w:t>RecoverIT</w:t>
      </w:r>
      <w:proofErr w:type="spellEnd"/>
      <w:r>
        <w:t xml:space="preserve"> or establish that every added agent improves every incident category.</w:t>
      </w:r>
    </w:p>
    <w:p w14:paraId="6D661239" w14:textId="77777777" w:rsidR="00D64B06" w:rsidRDefault="00D64B06" w:rsidP="00D64B06">
      <w:pPr>
        <w:jc w:val="both"/>
      </w:pPr>
      <w:r>
        <w:t xml:space="preserve">For our design, the main implication is to make tool use, reasoning progression, and stopping conditions explicit. We read this alongside </w:t>
      </w:r>
      <w:proofErr w:type="spellStart"/>
      <w:r>
        <w:t>RCAEval's</w:t>
      </w:r>
      <w:proofErr w:type="spellEnd"/>
      <w:r>
        <w:t xml:space="preserve"> reproducible telemetry benchmark and </w:t>
      </w:r>
      <w:proofErr w:type="spellStart"/>
      <w:r>
        <w:t>AIOpsLab's</w:t>
      </w:r>
      <w:proofErr w:type="spellEnd"/>
      <w:r>
        <w:t xml:space="preserve"> interactive cloud tasks. </w:t>
      </w:r>
      <w:proofErr w:type="spellStart"/>
      <w:r>
        <w:t>LogRCA</w:t>
      </w:r>
      <w:proofErr w:type="spellEnd"/>
      <w:r>
        <w:t xml:space="preserve"> addresses the selection of useful log evidence, while Roy et al. show the value of retrieving new information during diagnosis. Flow-of-Action </w:t>
      </w:r>
      <w:r>
        <w:lastRenderedPageBreak/>
        <w:t>contributes a way to guide that retrieval using operational procedures and coordinated roles. These are different parts of the same investigation problem. We need to obtain relevant evidence, make sense of it within a controlled workflow, and evaluate the result under conditions that expose both diagnostic mistakes and unnecessary actions.</w:t>
      </w:r>
    </w:p>
    <w:p w14:paraId="7FD60279" w14:textId="77777777" w:rsidR="00D64B06" w:rsidRDefault="00D64B06" w:rsidP="00D64B06">
      <w:pPr>
        <w:jc w:val="both"/>
      </w:pPr>
      <w:r>
        <w:t xml:space="preserve">We therefore regard Flow-of-Action as especially relevant to </w:t>
      </w:r>
      <w:proofErr w:type="spellStart"/>
      <w:r>
        <w:t>RecoverIT's</w:t>
      </w:r>
      <w:proofErr w:type="spellEnd"/>
      <w:r>
        <w:t xml:space="preserve"> investigation and decision stages. Its contribution to our proposal is the use of structured operational knowledge to guide evidence collection and limit action selection. This complements the evidence pipeline and the explicit human review boundary in our current recommendation-only implementation.</w:t>
      </w:r>
    </w:p>
    <w:p w14:paraId="5029E034" w14:textId="77777777" w:rsidR="00D64B06" w:rsidRDefault="00D64B06" w:rsidP="00D64B06">
      <w:pPr>
        <w:keepNext/>
        <w:spacing w:before="200" w:after="140" w:line="276" w:lineRule="auto"/>
      </w:pPr>
      <w:r>
        <w:rPr>
          <w:b/>
          <w:bCs/>
          <w:sz w:val="28"/>
          <w:szCs w:val="28"/>
        </w:rPr>
        <w:t>2.10 INTELLIGENT FAULT DETECTION</w:t>
      </w:r>
    </w:p>
    <w:p w14:paraId="718B1BA8" w14:textId="77777777" w:rsidR="00D64B06" w:rsidRDefault="00D64B06" w:rsidP="00D64B06">
      <w:pPr>
        <w:jc w:val="both"/>
      </w:pPr>
      <w:r>
        <w:t xml:space="preserve">Ji and Luo (2025) describe a cloud fault-management framework that combines language models with machine-learning methods for detection and classification. We examined it because cloud incidents often produce both numerical signals and descriptive text. Traditional anomaly detection can identify unusual </w:t>
      </w:r>
      <w:proofErr w:type="spellStart"/>
      <w:r>
        <w:t>behaviour</w:t>
      </w:r>
      <w:proofErr w:type="spellEnd"/>
      <w:r>
        <w:t xml:space="preserve">, while an LLM can help interpret logs, error reports, and other textual observations. The authors </w:t>
      </w:r>
      <w:proofErr w:type="spellStart"/>
      <w:r>
        <w:t>organise</w:t>
      </w:r>
      <w:proofErr w:type="spellEnd"/>
      <w:r>
        <w:t xml:space="preserve"> their framework into several levels and connect detection with automated self-healing. Their motivation is the difficulty of relying on fixed rules and manual intervention as cloud infrastructure becomes larger and more complex. For our project, the useful question is how these different methods can contribute to an investigation without making one model responsible for every stage of fault handling.</w:t>
      </w:r>
    </w:p>
    <w:p w14:paraId="00B0E409" w14:textId="77777777" w:rsidR="00D64B06" w:rsidRDefault="00D64B06" w:rsidP="00D64B06">
      <w:pPr>
        <w:jc w:val="both"/>
      </w:pPr>
      <w:r>
        <w:t xml:space="preserve">The framework uses supervised learning to classify faults and unsupervised learning to detect anomalies. The LLM adds semantic interpretation of operational records, including logs and error messages. Once a fault is detected, the proposed system starts a self-healing process. We find the combination relevant because </w:t>
      </w:r>
      <w:proofErr w:type="spellStart"/>
      <w:r>
        <w:t>RecoverIT</w:t>
      </w:r>
      <w:proofErr w:type="spellEnd"/>
      <w:r>
        <w:t xml:space="preserve"> also needs to interpret varied records while retaining structured checks. Numerical detection and language-based interpretation answer different questions. One may show that </w:t>
      </w:r>
      <w:proofErr w:type="spellStart"/>
      <w:r>
        <w:t>behaviour</w:t>
      </w:r>
      <w:proofErr w:type="spellEnd"/>
      <w:r>
        <w:t xml:space="preserve"> has changed; the other may help explain what an error message means in context. We would keep these roles visible rather than treat every output as the same kind of evidence or assume that detection alone identifies the correct response.</w:t>
      </w:r>
    </w:p>
    <w:p w14:paraId="1D28E53E" w14:textId="77777777" w:rsidR="00D64B06" w:rsidRDefault="00D64B06" w:rsidP="00D64B06">
      <w:pPr>
        <w:jc w:val="both"/>
      </w:pPr>
      <w:r>
        <w:t xml:space="preserve">Operational text is especially useful when a failure cannot be understood from numerical measurements alone. Logs, alerts, error reports, and application messages may describe the event in different terms. The authors use the language model to interpret that information semantically. In our proposed investigation, CI/CD logs and application logs could describe different stages of the same failure, while a Git change, configuration update, or deployment </w:t>
      </w:r>
      <w:r>
        <w:lastRenderedPageBreak/>
        <w:t>record supplies further context. We want the reasoning layer to connect those observations through a structured incident context. That context must still retain their origins and timestamps so that a semantic interpretation can be checked against the records, rather than accepted as an unsupported narrative.</w:t>
      </w:r>
    </w:p>
    <w:p w14:paraId="44EF494D" w14:textId="77777777" w:rsidR="00D64B06" w:rsidRDefault="00D64B06" w:rsidP="00D64B06">
      <w:pPr>
        <w:jc w:val="both"/>
      </w:pPr>
      <w:r>
        <w:t>The paper also compares approaches involving Transformers for fault detection, Graph Neural Networks, and Deep Reinforcement Learning for self-healing. We read this as a reminder that fault management involves several technical problems. An anomaly detector may identify an unusual measurement, a graph method may represent service relationships, and reinforcement learning may be explored for recovery decisions. An LLM may help with unstructured evidence and explanations. Our broader architecture likewise separates detection, collection, RCA, planning, and verification. We do not assume that introducing a language model removes the need for deterministic processing or established observability tools, particularly where those tools already provide a clear and testable function.</w:t>
      </w:r>
    </w:p>
    <w:p w14:paraId="2ADBE2C8" w14:textId="77777777" w:rsidR="00D64B06" w:rsidRDefault="00D64B06" w:rsidP="00D64B06">
      <w:pPr>
        <w:jc w:val="both"/>
      </w:pPr>
      <w:r>
        <w:t>The authors connect fault detection with corrective actions such as restarting services, allocating resources, or changing settings. Their aim is to reduce disruption through recovery as well as detection. We relate this to the Recovery Planner and Safe Action components in our original proposal, where a supported diagnosis would lead to a deliberate response such as rollback, restart, scaling, or retry. These operations have consequences for the running system, so the selection of an action must be justified by the incident evidence. In Project I, we stop at advisory planning and have not implemented those execution components.</w:t>
      </w:r>
    </w:p>
    <w:p w14:paraId="5097DFAF" w14:textId="77777777" w:rsidR="00D64B06" w:rsidRDefault="00D64B06" w:rsidP="00D64B06">
      <w:pPr>
        <w:jc w:val="both"/>
      </w:pPr>
      <w:r>
        <w:t xml:space="preserve">Our intended investigation first establishes the event sequence, gathers additional information, and compares alternative causes using both supporting and conflicting evidence. A future action would follow that assessment. Ji and Luo provide a useful reference for the connection between detection and recovery; our proposal adds an explicit investigation between them. We also share the need to interpret heterogeneous operational inputs. Their framework </w:t>
      </w:r>
      <w:proofErr w:type="spellStart"/>
      <w:r>
        <w:t>emphasises</w:t>
      </w:r>
      <w:proofErr w:type="spellEnd"/>
      <w:r>
        <w:t xml:space="preserve"> logs, error reports, and live streams, while our source specification includes application and infrastructure logs, pipeline output, metrics, deployment history, source changes, configuration changes, and service health. The point of combining these records is to test a possible explanation from more than one perspective. More data is useful only when its relevance and provenance remain clear.</w:t>
      </w:r>
    </w:p>
    <w:p w14:paraId="6D6D0BEC" w14:textId="77777777" w:rsidR="00D64B06" w:rsidRDefault="00D64B06" w:rsidP="00D64B06">
      <w:pPr>
        <w:jc w:val="both"/>
      </w:pPr>
      <w:r>
        <w:t xml:space="preserve">We considered this framework with the other RCA studies in the review. </w:t>
      </w:r>
      <w:proofErr w:type="spellStart"/>
      <w:r>
        <w:t>RCAEval</w:t>
      </w:r>
      <w:proofErr w:type="spellEnd"/>
      <w:r>
        <w:t xml:space="preserve"> supplies failure cases and telemetry for repeatable evaluation, while </w:t>
      </w:r>
      <w:proofErr w:type="spellStart"/>
      <w:r>
        <w:t>LogRCA</w:t>
      </w:r>
      <w:proofErr w:type="spellEnd"/>
      <w:r>
        <w:t xml:space="preserve"> concentrates on useful </w:t>
      </w:r>
      <w:r>
        <w:lastRenderedPageBreak/>
        <w:t xml:space="preserve">information within large log collections. Roy et al. examine how an agent retrieves additional diagnostic material, and </w:t>
      </w:r>
      <w:proofErr w:type="spellStart"/>
      <w:r>
        <w:t>AIOpsLab</w:t>
      </w:r>
      <w:proofErr w:type="spellEnd"/>
      <w:r>
        <w:t xml:space="preserve"> shows the difficulty of RCA and mitigation in interactive environments. These works help us place detection in context. </w:t>
      </w:r>
      <w:proofErr w:type="spellStart"/>
      <w:r>
        <w:t>Recognising</w:t>
      </w:r>
      <w:proofErr w:type="spellEnd"/>
      <w:r>
        <w:t xml:space="preserve"> abnormal </w:t>
      </w:r>
      <w:proofErr w:type="spellStart"/>
      <w:r>
        <w:t>behaviour</w:t>
      </w:r>
      <w:proofErr w:type="spellEnd"/>
      <w:r>
        <w:t xml:space="preserve"> is a necessary starting point, but the later tasks require evidence access, interpretation, and a way to determine whether the response </w:t>
      </w:r>
      <w:proofErr w:type="gramStart"/>
      <w:r>
        <w:t>actually addressed</w:t>
      </w:r>
      <w:proofErr w:type="gramEnd"/>
      <w:r>
        <w:t xml:space="preserve"> the incident.</w:t>
      </w:r>
    </w:p>
    <w:p w14:paraId="0B6F444A" w14:textId="77777777" w:rsidR="00D64B06" w:rsidRDefault="00D64B06" w:rsidP="00D64B06">
      <w:pPr>
        <w:jc w:val="both"/>
      </w:pPr>
      <w:r>
        <w:t xml:space="preserve">Flow-of-Action adds procedural guidance and limits on the agent's next action. Taken together, these studies informed our separation of detection, collection, reasoning, response planning, and verification. Ji and Luo report improvements in detection compared with conventional approaches, but we cannot apply those results directly to our system. Our evaluation must examine whether </w:t>
      </w:r>
      <w:proofErr w:type="spellStart"/>
      <w:r>
        <w:t>RecoverIT's</w:t>
      </w:r>
      <w:proofErr w:type="spellEnd"/>
      <w:r>
        <w:t xml:space="preserve"> explanation is supported and whether its investigation behaves correctly. A plausible description alone would not establish successful fault management, and any future recovery claim would need measurements beyond the quality of the generated text.</w:t>
      </w:r>
    </w:p>
    <w:p w14:paraId="469B7F68" w14:textId="77777777" w:rsidR="00D64B06" w:rsidRDefault="00D64B06" w:rsidP="00D64B06">
      <w:pPr>
        <w:keepNext/>
        <w:spacing w:before="200" w:after="140" w:line="276" w:lineRule="auto"/>
      </w:pPr>
      <w:r>
        <w:rPr>
          <w:b/>
          <w:bCs/>
          <w:sz w:val="28"/>
          <w:szCs w:val="28"/>
        </w:rPr>
        <w:t>2.11 AGENT-BASED MICROSERVICE RCA</w:t>
      </w:r>
    </w:p>
    <w:p w14:paraId="56739F48" w14:textId="77777777" w:rsidR="00D64B06" w:rsidRDefault="00D64B06" w:rsidP="00D64B06">
      <w:pPr>
        <w:jc w:val="both"/>
      </w:pPr>
      <w:r>
        <w:t xml:space="preserve">We examined </w:t>
      </w:r>
      <w:proofErr w:type="spellStart"/>
      <w:r>
        <w:t>MicroRCA</w:t>
      </w:r>
      <w:proofErr w:type="spellEnd"/>
      <w:r>
        <w:t xml:space="preserve">-Agent for the way it prepares and combines telemetry before asking an LLM to diagnose a microservice failure. The paper shows that the model's reasoning depends on the quality, size, alignment, and combination of the evidence it receives. Its modular treatment of several modalities gives us a reference for </w:t>
      </w:r>
      <w:proofErr w:type="spellStart"/>
      <w:r>
        <w:t>RecoverIT's</w:t>
      </w:r>
      <w:proofErr w:type="spellEnd"/>
      <w:r>
        <w:t xml:space="preserve"> collection and context-building stages. Our proposal adds source-change and CI/CD information to that operational context, along with controlled retrieval and hypothesis comparison. Remediation execution and checks of recovery belong to the broader proposal rather than the current implementation. We also found the paper's ablation experiments useful: removing a source or processing component helps determine what it contributes, which is more informative than assuming every additional input improves the result.</w:t>
      </w:r>
    </w:p>
    <w:p w14:paraId="2CB27994" w14:textId="77777777" w:rsidR="00D64B06" w:rsidRDefault="00D64B06" w:rsidP="00D64B06">
      <w:pPr>
        <w:jc w:val="both"/>
      </w:pPr>
      <w:r>
        <w:t xml:space="preserve">For a future </w:t>
      </w:r>
      <w:proofErr w:type="spellStart"/>
      <w:r>
        <w:t>RecoverIT</w:t>
      </w:r>
      <w:proofErr w:type="spellEnd"/>
      <w:r>
        <w:t xml:space="preserve"> evaluation, we could compare logs alone, logs with metrics, logs with metrics and traces, and then the wider evidence set containing Git and deployment information. Such comparisons would help identify whether delivery context improves diagnosis and under which conditions. We would also measure investigation time, evidence quality, and the number of collection steps. If recovery were implemented, remediation accuracy, incorrect actions, and time to recovery would need separate measures. </w:t>
      </w:r>
      <w:proofErr w:type="spellStart"/>
      <w:r>
        <w:t>MicroRCA</w:t>
      </w:r>
      <w:proofErr w:type="spellEnd"/>
      <w:r>
        <w:t xml:space="preserve">-Agent is most relevant to our Evidence Collection, Incident Context Builder, and RCA Engine. We could adapt its modality-specific preparation by parsing and filtering logs, reducing metric anomalies, and summarizing trace or health information before reasoning. Git commits, pull requests, pipeline results, </w:t>
      </w:r>
      <w:r>
        <w:lastRenderedPageBreak/>
        <w:t>configurations, and deployment records could then supply the change history needed to investigate what happened immediately before the failure.</w:t>
      </w:r>
    </w:p>
    <w:p w14:paraId="55EEF63C" w14:textId="77777777" w:rsidR="00D64B06" w:rsidRDefault="00D64B06" w:rsidP="00D64B06">
      <w:pPr>
        <w:jc w:val="both"/>
      </w:pPr>
      <w:r>
        <w:t xml:space="preserve">We place </w:t>
      </w:r>
      <w:proofErr w:type="spellStart"/>
      <w:r>
        <w:t>MicroRCA</w:t>
      </w:r>
      <w:proofErr w:type="spellEnd"/>
      <w:r>
        <w:t xml:space="preserve">-Agent alongside several complementary studies. </w:t>
      </w:r>
      <w:proofErr w:type="spellStart"/>
      <w:r>
        <w:t>RCAEval</w:t>
      </w:r>
      <w:proofErr w:type="spellEnd"/>
      <w:r>
        <w:t xml:space="preserve"> provides repeatable failures with metrics, logs, and traces. </w:t>
      </w:r>
      <w:proofErr w:type="spellStart"/>
      <w:r>
        <w:t>AIOpsLab</w:t>
      </w:r>
      <w:proofErr w:type="spellEnd"/>
      <w:r>
        <w:t xml:space="preserve"> evaluates agents interacting with cloud environments across detection, </w:t>
      </w:r>
      <w:proofErr w:type="spellStart"/>
      <w:r>
        <w:t>localisation</w:t>
      </w:r>
      <w:proofErr w:type="spellEnd"/>
      <w:r>
        <w:t xml:space="preserve">, RCA, and mitigation. </w:t>
      </w:r>
      <w:proofErr w:type="spellStart"/>
      <w:r>
        <w:t>LogRCA</w:t>
      </w:r>
      <w:proofErr w:type="spellEnd"/>
      <w:r>
        <w:t xml:space="preserve"> focuses on relevant information in log data, and Roy et al. examine dynamic retrieval during diagnosis. Flow-of-Action adds procedural guidance to reduce unsuitable or invented actions. </w:t>
      </w:r>
      <w:proofErr w:type="spellStart"/>
      <w:r>
        <w:t>MicroRCA</w:t>
      </w:r>
      <w:proofErr w:type="spellEnd"/>
      <w:r>
        <w:t>-Agent contributes to this progression by showing how separate preparation of telemetry modalities can support combined reasoning. We see these as distinct design concerns: the evidence must be useful, the investigator must use it appropriately, and the resulting diagnosis must be evaluated under a clear set of conditions.</w:t>
      </w:r>
    </w:p>
    <w:p w14:paraId="4B6942F9" w14:textId="77777777" w:rsidR="00D64B06" w:rsidRDefault="00D64B06" w:rsidP="00D64B06">
      <w:pPr>
        <w:jc w:val="both"/>
      </w:pPr>
      <w:r>
        <w:t xml:space="preserve">The paper also discusses context management and hallucination risk. Filtering, summarization, structured prompts, and modular processing reduce the material presented to the LLM, but the reported analysis still includes hallucinated reasoning. We therefore do not interpret multiple-source input as a guarantee of reliability. For </w:t>
      </w:r>
      <w:proofErr w:type="spellStart"/>
      <w:r>
        <w:t>RecoverIT</w:t>
      </w:r>
      <w:proofErr w:type="spellEnd"/>
      <w:r>
        <w:t>, the evidence needs to remain inspectable after it has been summarized, and a generated claim must refer to records that exist. Our current design applies typed validation and deterministic checks to that boundary. A future execution layer would need additional controls, including permitted actions and post-action checks, before any model-generated plan could affect the infrastructure.</w:t>
      </w:r>
    </w:p>
    <w:p w14:paraId="203B28DE" w14:textId="77777777" w:rsidR="00D64B06" w:rsidRDefault="00D64B06" w:rsidP="00D64B06">
      <w:pPr>
        <w:jc w:val="both"/>
      </w:pPr>
      <w:r>
        <w:t xml:space="preserve">Another lesson we draw from </w:t>
      </w:r>
      <w:proofErr w:type="spellStart"/>
      <w:r>
        <w:t>MicroRCA</w:t>
      </w:r>
      <w:proofErr w:type="spellEnd"/>
      <w:r>
        <w:t xml:space="preserve">-Agent is that the LLM has a specific role within a larger operational system. Traditional methods can reduce and structure telemetry before semantic interpretation is needed. We can continue to use observability tools and deterministic queries to retrieve records or identify unusual measurements, then use reasoning services to develop and compare explanations. In </w:t>
      </w:r>
      <w:proofErr w:type="spellStart"/>
      <w:r>
        <w:t>RecoverIT</w:t>
      </w:r>
      <w:proofErr w:type="spellEnd"/>
      <w:r>
        <w:t>, ranking and policy enforcement remain deterministic even when the hypotheses originate from a language model. This separation keeps the implementation easier to inspect and gives us defined points at which to validate inputs and outputs rather than relying on one unrestricted model response.</w:t>
      </w:r>
    </w:p>
    <w:p w14:paraId="189BA165" w14:textId="77777777" w:rsidR="00D64B06" w:rsidRDefault="00D64B06" w:rsidP="00D64B06">
      <w:pPr>
        <w:jc w:val="both"/>
      </w:pPr>
      <w:r>
        <w:t xml:space="preserve">This division may also reduce unnecessary model calls, although that benefit would need measurement in our own evaluation. The paper's ablation analysis shows that changing or isolating modalities changes performance. Logs and metrics provide particularly complementary information, and metrics make a substantial contribution individually. We take this as a reason to test combinations of evidence rather than choose one source in advance. A </w:t>
      </w:r>
      <w:r>
        <w:lastRenderedPageBreak/>
        <w:t xml:space="preserve">log can explain the nature of an error, while a metric can show when the </w:t>
      </w:r>
      <w:proofErr w:type="spellStart"/>
      <w:r>
        <w:t>behaviour</w:t>
      </w:r>
      <w:proofErr w:type="spellEnd"/>
      <w:r>
        <w:t xml:space="preserve"> changed or how widely it affected the service. Their combined value depends on the incident and the quality of the records available.</w:t>
      </w:r>
    </w:p>
    <w:p w14:paraId="258B63E1" w14:textId="77777777" w:rsidR="00D64B06" w:rsidRDefault="00D64B06" w:rsidP="00D64B06">
      <w:pPr>
        <w:jc w:val="both"/>
      </w:pPr>
      <w:proofErr w:type="spellStart"/>
      <w:r>
        <w:t>MicroRCA</w:t>
      </w:r>
      <w:proofErr w:type="spellEnd"/>
      <w:r>
        <w:t xml:space="preserve">-Agent's central RCA module combines processed log features, anomalous trace information, and summarized metric observations. It uses prompts designed to reason across these inputs and returns a faulty component, a description of the cause, and a reasoning trace. We find this output structure more useful than an unexplained fault label because a reviewer can assess how the telemetry supports the conclusion. Logs contribute descriptive events, metrics contribute quantitative deviations, and traces contribute distributed request </w:t>
      </w:r>
      <w:proofErr w:type="spellStart"/>
      <w:r>
        <w:t>behaviour</w:t>
      </w:r>
      <w:proofErr w:type="spellEnd"/>
      <w:r>
        <w:t>. A combined context can connect these views, provided the preparation stage preserves their time relationships and does not discard the evidence that distinguishes one explanation from another.</w:t>
      </w:r>
    </w:p>
    <w:p w14:paraId="6F836D73" w14:textId="77777777" w:rsidR="00D64B06" w:rsidRDefault="00D64B06" w:rsidP="00D64B06">
      <w:pPr>
        <w:jc w:val="both"/>
      </w:pPr>
      <w:r>
        <w:t xml:space="preserve">We want </w:t>
      </w:r>
      <w:proofErr w:type="spellStart"/>
      <w:r>
        <w:t>RecoverIT</w:t>
      </w:r>
      <w:proofErr w:type="spellEnd"/>
      <w:r>
        <w:t xml:space="preserve"> to provide a similarly reviewable diagnosis, with the leading hypothesis, supporting records, an evidence </w:t>
      </w:r>
      <w:proofErr w:type="gramStart"/>
      <w:r>
        <w:t>score</w:t>
      </w:r>
      <w:proofErr w:type="gramEnd"/>
      <w:r>
        <w:t xml:space="preserve">, and reasons why other explanations rank lower. The Metric Fault Summarization module in </w:t>
      </w:r>
      <w:proofErr w:type="spellStart"/>
      <w:r>
        <w:t>MicroRCA</w:t>
      </w:r>
      <w:proofErr w:type="spellEnd"/>
      <w:r>
        <w:t>-Agent is relevant to that preparation. It first applies statistical symmetric-ratio filtering to identify potentially abnormal metrics and remove normal or redundant information. A two-stage LLM process then summarizes observations across service, pod, and node levels. We interpret this as a concrete example of reducing data before asking the model to reason about the incident. It also shows why a summary should retain the level at which an observation was made, since a node issue and a service symptom may be related without being interchangeable.</w:t>
      </w:r>
    </w:p>
    <w:p w14:paraId="200AD641" w14:textId="77777777" w:rsidR="00D64B06" w:rsidRDefault="00D64B06" w:rsidP="00D64B06">
      <w:pPr>
        <w:jc w:val="both"/>
      </w:pPr>
      <w:r>
        <w:t>For our context builder, the useful goal is to describe what changed, where the change was observed, and how it relates to the reported failure. Hierarchical analysis may help when a cloud application produces symptoms at service, pod, and node levels at the same time. We would need to preserve those distinctions in the evidence rather than flatten them into one general statement that the application is unhealthy.</w:t>
      </w:r>
    </w:p>
    <w:p w14:paraId="5ACA50A8" w14:textId="77777777" w:rsidR="00D64B06" w:rsidRDefault="00D64B06" w:rsidP="00D64B06">
      <w:pPr>
        <w:keepNext/>
        <w:spacing w:before="200" w:after="140" w:line="276" w:lineRule="auto"/>
      </w:pPr>
      <w:r>
        <w:rPr>
          <w:b/>
          <w:bCs/>
          <w:sz w:val="28"/>
          <w:szCs w:val="28"/>
        </w:rPr>
        <w:t>2.12 MULTI-AGENT RCA SEARCH</w:t>
      </w:r>
    </w:p>
    <w:p w14:paraId="1E851D17" w14:textId="77777777" w:rsidR="00D64B06" w:rsidRDefault="00D64B06" w:rsidP="00D64B06">
      <w:pPr>
        <w:jc w:val="both"/>
      </w:pPr>
      <w:proofErr w:type="spellStart"/>
      <w:r>
        <w:t>Naakka</w:t>
      </w:r>
      <w:proofErr w:type="spellEnd"/>
      <w:r>
        <w:t xml:space="preserve">, Wang, and Mäntylä (2026) propose LATS-RCA for root cause analysis in microservice systems. We reviewed it for its handling of competing explanations. The authors argue that a single linear reasoning path can be restrictive when the first symptom points to several possible services or components. Their framework formulates RCA as a tree search guided by reflection, combining Language Agent Tree Search with Monte Carlo Tree Search. </w:t>
      </w:r>
      <w:r>
        <w:lastRenderedPageBreak/>
        <w:t xml:space="preserve">Multiple agents can pursue diagnostic alternatives while intermediate reasoning is assessed. For </w:t>
      </w:r>
      <w:proofErr w:type="spellStart"/>
      <w:r>
        <w:t>RecoverIT</w:t>
      </w:r>
      <w:proofErr w:type="spellEnd"/>
      <w:r>
        <w:t>, this is relevant to the risk of committing too early to one plausible cause. An HTTP error may fit several explanations, and the investigation needs a way to compare them before the evidence justifies selecting one.</w:t>
      </w:r>
    </w:p>
    <w:p w14:paraId="73B9CFF2" w14:textId="77777777" w:rsidR="00D64B06" w:rsidRDefault="00D64B06" w:rsidP="00D64B06">
      <w:pPr>
        <w:jc w:val="both"/>
      </w:pPr>
      <w:r>
        <w:t xml:space="preserve">The agents </w:t>
      </w:r>
      <w:proofErr w:type="spellStart"/>
      <w:r>
        <w:t>analyse</w:t>
      </w:r>
      <w:proofErr w:type="spellEnd"/>
      <w:r>
        <w:t xml:space="preserve"> execution logs and performance metrics, while the search retains competing hypotheses and expands promising paths. Reflection evaluates intermediate states for evidence quality, diagnostic completeness, and consistency. A supervisor coordinates </w:t>
      </w:r>
      <w:proofErr w:type="spellStart"/>
      <w:r>
        <w:t>specialised</w:t>
      </w:r>
      <w:proofErr w:type="spellEnd"/>
      <w:r>
        <w:t xml:space="preserve"> log and metric agents, controls their sequence, reviews progress, and correlates observations across the two modalities. It can also pass a condensed evidence summary when further analysis is required. We see the connection with our proposal in the explicit handling of hypotheses and the separation of source-specific processing from overall coordination. </w:t>
      </w:r>
      <w:proofErr w:type="spellStart"/>
      <w:r>
        <w:t>RecoverIT</w:t>
      </w:r>
      <w:proofErr w:type="spellEnd"/>
      <w:r>
        <w:t xml:space="preserve"> ranks candidate explanations using supporting and contradicting evidence, although our current workflow is not an implementation of the paper's tree-search mechanism.</w:t>
      </w:r>
    </w:p>
    <w:p w14:paraId="3A6B79E4" w14:textId="77777777" w:rsidR="00D64B06" w:rsidRDefault="00D64B06" w:rsidP="00D64B06">
      <w:pPr>
        <w:jc w:val="both"/>
      </w:pPr>
      <w:r>
        <w:t xml:space="preserve">The supervisor and </w:t>
      </w:r>
      <w:proofErr w:type="spellStart"/>
      <w:r>
        <w:t>specialised</w:t>
      </w:r>
      <w:proofErr w:type="spellEnd"/>
      <w:r>
        <w:t xml:space="preserve"> agents illustrate how local analysis can contribute to a shared investigation. Our architecture likewise separates capabilities for logs, metrics, source changes, pipelines, deployments, and reasoning. The broader proposal includes recovery planning and verification after diagnosis. We were particularly interested in LATS-RCA's retention of alternatives: a rise in HTTP 500 responses might follow a deployment defect, a database problem, or a configuration error. Treating one possibility as a working hypothesis leaves room to test the others. We can then ask for evidence that distinguishes these cases instead of collecting only records that reinforce the first explanation proposed by the model.</w:t>
      </w:r>
    </w:p>
    <w:p w14:paraId="482FE6C9" w14:textId="77777777" w:rsidR="00D64B06" w:rsidRDefault="00D64B06" w:rsidP="00D64B06">
      <w:pPr>
        <w:jc w:val="both"/>
      </w:pPr>
      <w:r>
        <w:t xml:space="preserve">On the LO2 benchmark, the paper reports 91.3% diagnostic accuracy for LATS-RCA, compared with 39.8% for single-agent </w:t>
      </w:r>
      <w:proofErr w:type="spellStart"/>
      <w:r>
        <w:t>ReAct</w:t>
      </w:r>
      <w:proofErr w:type="spellEnd"/>
      <w:r>
        <w:t xml:space="preserve"> and 57.4% for multi-agent </w:t>
      </w:r>
      <w:proofErr w:type="spellStart"/>
      <w:r>
        <w:t>ReAct</w:t>
      </w:r>
      <w:proofErr w:type="spellEnd"/>
      <w:r>
        <w:t>. The ablation analysis attributes part of the performance to candidate batching, backpropagation, and reflection; removing candidate batching reduces accuracy to 84.3%. We read these results as evidence that structured exploration can be useful in the tested setting. The benefit is accompanied by a greater computational cost, however. For an incident-response application, we need to consider both the quality of the explanation and the time and resources required to produce it. More search is worthwhile only if its contribution can be justified against those costs.</w:t>
      </w:r>
    </w:p>
    <w:p w14:paraId="70B58761" w14:textId="723EA3AA" w:rsidR="00D64B06" w:rsidRDefault="00D64B06" w:rsidP="00D64B06">
      <w:pPr>
        <w:jc w:val="both"/>
      </w:pPr>
      <w:r>
        <w:t xml:space="preserve">The reported averages are 53.1 API calls, 156K tokens, and 9.1 minutes per LATS-RCA investigation. </w:t>
      </w:r>
      <w:proofErr w:type="gramStart"/>
      <w:r>
        <w:t>Single-agent</w:t>
      </w:r>
      <w:proofErr w:type="gramEnd"/>
      <w:r>
        <w:t xml:space="preserve"> </w:t>
      </w:r>
      <w:proofErr w:type="spellStart"/>
      <w:r>
        <w:t>ReAct</w:t>
      </w:r>
      <w:proofErr w:type="spellEnd"/>
      <w:r>
        <w:t xml:space="preserve"> uses 13.5 calls, 41K tokens, and 1.2 minutes. LATS-RCA </w:t>
      </w:r>
      <w:r>
        <w:lastRenderedPageBreak/>
        <w:t>explores an average of 18.9 hypotheses. These figures helped us frame investigation depth as a resource decision. We need limits on tool calls, tokens, elapsed time, and stopping conditions rather than an assumption that deeper search is always preferable. The paper also reports a production evaluation across 37 incidents in a polyglot</w:t>
      </w:r>
      <w:r>
        <w:t>.</w:t>
      </w:r>
    </w:p>
    <w:p w14:paraId="6D462358" w14:textId="20D4DABA" w:rsidR="00B43C0C" w:rsidRDefault="00B43C0C" w:rsidP="00D64B06"/>
    <w:sectPr w:rsidR="00B43C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B06"/>
    <w:rsid w:val="00236DDE"/>
    <w:rsid w:val="00333E7A"/>
    <w:rsid w:val="008B0C6E"/>
    <w:rsid w:val="008B20D5"/>
    <w:rsid w:val="00B43C0C"/>
    <w:rsid w:val="00CB6365"/>
    <w:rsid w:val="00D64B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7442B9C"/>
  <w15:chartTrackingRefBased/>
  <w15:docId w15:val="{489B93A7-589C-324B-890F-40D551AE7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4B06"/>
    <w:pPr>
      <w:spacing w:after="120" w:line="360" w:lineRule="auto"/>
    </w:pPr>
    <w:rPr>
      <w:rFonts w:ascii="Times New Roman" w:eastAsia="Times New Roman" w:hAnsi="Times New Roman" w:cs="Times New Roman"/>
      <w:kern w:val="0"/>
      <w:lang w:val="en" w:eastAsia="en-GB"/>
      <w14:ligatures w14:val="none"/>
    </w:rPr>
  </w:style>
  <w:style w:type="paragraph" w:styleId="Heading1">
    <w:name w:val="heading 1"/>
    <w:basedOn w:val="Normal"/>
    <w:next w:val="Normal"/>
    <w:link w:val="Heading1Char"/>
    <w:uiPriority w:val="9"/>
    <w:qFormat/>
    <w:rsid w:val="00D64B0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eastAsia="en-US"/>
      <w14:ligatures w14:val="standardContextual"/>
    </w:rPr>
  </w:style>
  <w:style w:type="paragraph" w:styleId="Heading2">
    <w:name w:val="heading 2"/>
    <w:basedOn w:val="Normal"/>
    <w:next w:val="Normal"/>
    <w:link w:val="Heading2Char"/>
    <w:uiPriority w:val="9"/>
    <w:semiHidden/>
    <w:unhideWhenUsed/>
    <w:qFormat/>
    <w:rsid w:val="00D64B0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eastAsia="en-US"/>
      <w14:ligatures w14:val="standardContextual"/>
    </w:rPr>
  </w:style>
  <w:style w:type="paragraph" w:styleId="Heading3">
    <w:name w:val="heading 3"/>
    <w:basedOn w:val="Normal"/>
    <w:next w:val="Normal"/>
    <w:link w:val="Heading3Char"/>
    <w:uiPriority w:val="9"/>
    <w:semiHidden/>
    <w:unhideWhenUsed/>
    <w:qFormat/>
    <w:rsid w:val="00D64B0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N" w:eastAsia="en-US"/>
      <w14:ligatures w14:val="standardContextual"/>
    </w:rPr>
  </w:style>
  <w:style w:type="paragraph" w:styleId="Heading4">
    <w:name w:val="heading 4"/>
    <w:basedOn w:val="Normal"/>
    <w:next w:val="Normal"/>
    <w:link w:val="Heading4Char"/>
    <w:uiPriority w:val="9"/>
    <w:semiHidden/>
    <w:unhideWhenUsed/>
    <w:qFormat/>
    <w:rsid w:val="00D64B06"/>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IN" w:eastAsia="en-US"/>
      <w14:ligatures w14:val="standardContextual"/>
    </w:rPr>
  </w:style>
  <w:style w:type="paragraph" w:styleId="Heading5">
    <w:name w:val="heading 5"/>
    <w:basedOn w:val="Normal"/>
    <w:next w:val="Normal"/>
    <w:link w:val="Heading5Char"/>
    <w:uiPriority w:val="9"/>
    <w:semiHidden/>
    <w:unhideWhenUsed/>
    <w:qFormat/>
    <w:rsid w:val="00D64B06"/>
    <w:pPr>
      <w:keepNext/>
      <w:keepLines/>
      <w:spacing w:before="80" w:after="40" w:line="278" w:lineRule="auto"/>
      <w:outlineLvl w:val="4"/>
    </w:pPr>
    <w:rPr>
      <w:rFonts w:asciiTheme="minorHAnsi" w:eastAsiaTheme="majorEastAsia" w:hAnsiTheme="minorHAnsi" w:cstheme="majorBidi"/>
      <w:color w:val="0F4761" w:themeColor="accent1" w:themeShade="BF"/>
      <w:kern w:val="2"/>
      <w:lang w:val="en-IN" w:eastAsia="en-US"/>
      <w14:ligatures w14:val="standardContextual"/>
    </w:rPr>
  </w:style>
  <w:style w:type="paragraph" w:styleId="Heading6">
    <w:name w:val="heading 6"/>
    <w:basedOn w:val="Normal"/>
    <w:next w:val="Normal"/>
    <w:link w:val="Heading6Char"/>
    <w:uiPriority w:val="9"/>
    <w:semiHidden/>
    <w:unhideWhenUsed/>
    <w:qFormat/>
    <w:rsid w:val="00D64B06"/>
    <w:pPr>
      <w:keepNext/>
      <w:keepLines/>
      <w:spacing w:before="40" w:after="0" w:line="278" w:lineRule="auto"/>
      <w:outlineLvl w:val="5"/>
    </w:pPr>
    <w:rPr>
      <w:rFonts w:asciiTheme="minorHAnsi" w:eastAsiaTheme="majorEastAsia" w:hAnsiTheme="minorHAnsi" w:cstheme="majorBidi"/>
      <w:i/>
      <w:iCs/>
      <w:color w:val="595959" w:themeColor="text1" w:themeTint="A6"/>
      <w:kern w:val="2"/>
      <w:lang w:val="en-IN" w:eastAsia="en-US"/>
      <w14:ligatures w14:val="standardContextual"/>
    </w:rPr>
  </w:style>
  <w:style w:type="paragraph" w:styleId="Heading7">
    <w:name w:val="heading 7"/>
    <w:basedOn w:val="Normal"/>
    <w:next w:val="Normal"/>
    <w:link w:val="Heading7Char"/>
    <w:uiPriority w:val="9"/>
    <w:semiHidden/>
    <w:unhideWhenUsed/>
    <w:qFormat/>
    <w:rsid w:val="00D64B06"/>
    <w:pPr>
      <w:keepNext/>
      <w:keepLines/>
      <w:spacing w:before="40" w:after="0" w:line="278" w:lineRule="auto"/>
      <w:outlineLvl w:val="6"/>
    </w:pPr>
    <w:rPr>
      <w:rFonts w:asciiTheme="minorHAnsi" w:eastAsiaTheme="majorEastAsia" w:hAnsiTheme="minorHAnsi" w:cstheme="majorBidi"/>
      <w:color w:val="595959" w:themeColor="text1" w:themeTint="A6"/>
      <w:kern w:val="2"/>
      <w:lang w:val="en-IN" w:eastAsia="en-US"/>
      <w14:ligatures w14:val="standardContextual"/>
    </w:rPr>
  </w:style>
  <w:style w:type="paragraph" w:styleId="Heading8">
    <w:name w:val="heading 8"/>
    <w:basedOn w:val="Normal"/>
    <w:next w:val="Normal"/>
    <w:link w:val="Heading8Char"/>
    <w:uiPriority w:val="9"/>
    <w:semiHidden/>
    <w:unhideWhenUsed/>
    <w:qFormat/>
    <w:rsid w:val="00D64B06"/>
    <w:pPr>
      <w:keepNext/>
      <w:keepLines/>
      <w:spacing w:after="0" w:line="278" w:lineRule="auto"/>
      <w:outlineLvl w:val="7"/>
    </w:pPr>
    <w:rPr>
      <w:rFonts w:asciiTheme="minorHAnsi" w:eastAsiaTheme="majorEastAsia" w:hAnsiTheme="minorHAnsi" w:cstheme="majorBidi"/>
      <w:i/>
      <w:iCs/>
      <w:color w:val="272727" w:themeColor="text1" w:themeTint="D8"/>
      <w:kern w:val="2"/>
      <w:lang w:val="en-IN" w:eastAsia="en-US"/>
      <w14:ligatures w14:val="standardContextual"/>
    </w:rPr>
  </w:style>
  <w:style w:type="paragraph" w:styleId="Heading9">
    <w:name w:val="heading 9"/>
    <w:basedOn w:val="Normal"/>
    <w:next w:val="Normal"/>
    <w:link w:val="Heading9Char"/>
    <w:uiPriority w:val="9"/>
    <w:semiHidden/>
    <w:unhideWhenUsed/>
    <w:qFormat/>
    <w:rsid w:val="00D64B06"/>
    <w:pPr>
      <w:keepNext/>
      <w:keepLines/>
      <w:spacing w:after="0" w:line="278" w:lineRule="auto"/>
      <w:outlineLvl w:val="8"/>
    </w:pPr>
    <w:rPr>
      <w:rFonts w:asciiTheme="minorHAnsi" w:eastAsiaTheme="majorEastAsia" w:hAnsiTheme="minorHAnsi" w:cstheme="majorBidi"/>
      <w:color w:val="272727" w:themeColor="text1" w:themeTint="D8"/>
      <w:kern w:val="2"/>
      <w:lang w:val="en-IN"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B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4B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B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B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B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B06"/>
    <w:rPr>
      <w:rFonts w:eastAsiaTheme="majorEastAsia" w:cstheme="majorBidi"/>
      <w:color w:val="272727" w:themeColor="text1" w:themeTint="D8"/>
    </w:rPr>
  </w:style>
  <w:style w:type="paragraph" w:styleId="Title">
    <w:name w:val="Title"/>
    <w:basedOn w:val="Normal"/>
    <w:next w:val="Normal"/>
    <w:link w:val="TitleChar"/>
    <w:uiPriority w:val="10"/>
    <w:qFormat/>
    <w:rsid w:val="00D64B06"/>
    <w:pPr>
      <w:spacing w:after="80" w:line="240" w:lineRule="auto"/>
      <w:contextualSpacing/>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TitleChar">
    <w:name w:val="Title Char"/>
    <w:basedOn w:val="DefaultParagraphFont"/>
    <w:link w:val="Title"/>
    <w:uiPriority w:val="10"/>
    <w:rsid w:val="00D64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B0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N" w:eastAsia="en-US"/>
      <w14:ligatures w14:val="standardContextual"/>
    </w:rPr>
  </w:style>
  <w:style w:type="character" w:customStyle="1" w:styleId="SubtitleChar">
    <w:name w:val="Subtitle Char"/>
    <w:basedOn w:val="DefaultParagraphFont"/>
    <w:link w:val="Subtitle"/>
    <w:uiPriority w:val="11"/>
    <w:rsid w:val="00D64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B06"/>
    <w:pPr>
      <w:spacing w:before="160" w:after="160" w:line="278" w:lineRule="auto"/>
      <w:jc w:val="center"/>
    </w:pPr>
    <w:rPr>
      <w:rFonts w:asciiTheme="minorHAnsi" w:eastAsiaTheme="minorHAnsi" w:hAnsiTheme="minorHAnsi" w:cstheme="minorBidi"/>
      <w:i/>
      <w:iCs/>
      <w:color w:val="404040" w:themeColor="text1" w:themeTint="BF"/>
      <w:kern w:val="2"/>
      <w:lang w:val="en-IN" w:eastAsia="en-US"/>
      <w14:ligatures w14:val="standardContextual"/>
    </w:rPr>
  </w:style>
  <w:style w:type="character" w:customStyle="1" w:styleId="QuoteChar">
    <w:name w:val="Quote Char"/>
    <w:basedOn w:val="DefaultParagraphFont"/>
    <w:link w:val="Quote"/>
    <w:uiPriority w:val="29"/>
    <w:rsid w:val="00D64B06"/>
    <w:rPr>
      <w:i/>
      <w:iCs/>
      <w:color w:val="404040" w:themeColor="text1" w:themeTint="BF"/>
    </w:rPr>
  </w:style>
  <w:style w:type="paragraph" w:styleId="ListParagraph">
    <w:name w:val="List Paragraph"/>
    <w:basedOn w:val="Normal"/>
    <w:uiPriority w:val="34"/>
    <w:qFormat/>
    <w:rsid w:val="00D64B06"/>
    <w:pPr>
      <w:spacing w:after="160" w:line="278" w:lineRule="auto"/>
      <w:ind w:left="720"/>
      <w:contextualSpacing/>
    </w:pPr>
    <w:rPr>
      <w:rFonts w:asciiTheme="minorHAnsi" w:eastAsiaTheme="minorHAnsi" w:hAnsiTheme="minorHAnsi" w:cstheme="minorBidi"/>
      <w:kern w:val="2"/>
      <w:lang w:val="en-IN" w:eastAsia="en-US"/>
      <w14:ligatures w14:val="standardContextual"/>
    </w:rPr>
  </w:style>
  <w:style w:type="character" w:styleId="IntenseEmphasis">
    <w:name w:val="Intense Emphasis"/>
    <w:basedOn w:val="DefaultParagraphFont"/>
    <w:uiPriority w:val="21"/>
    <w:qFormat/>
    <w:rsid w:val="00D64B06"/>
    <w:rPr>
      <w:i/>
      <w:iCs/>
      <w:color w:val="0F4761" w:themeColor="accent1" w:themeShade="BF"/>
    </w:rPr>
  </w:style>
  <w:style w:type="paragraph" w:styleId="IntenseQuote">
    <w:name w:val="Intense Quote"/>
    <w:basedOn w:val="Normal"/>
    <w:next w:val="Normal"/>
    <w:link w:val="IntenseQuoteChar"/>
    <w:uiPriority w:val="30"/>
    <w:qFormat/>
    <w:rsid w:val="00D64B0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IN" w:eastAsia="en-US"/>
      <w14:ligatures w14:val="standardContextual"/>
    </w:rPr>
  </w:style>
  <w:style w:type="character" w:customStyle="1" w:styleId="IntenseQuoteChar">
    <w:name w:val="Intense Quote Char"/>
    <w:basedOn w:val="DefaultParagraphFont"/>
    <w:link w:val="IntenseQuote"/>
    <w:uiPriority w:val="30"/>
    <w:rsid w:val="00D64B06"/>
    <w:rPr>
      <w:i/>
      <w:iCs/>
      <w:color w:val="0F4761" w:themeColor="accent1" w:themeShade="BF"/>
    </w:rPr>
  </w:style>
  <w:style w:type="character" w:styleId="IntenseReference">
    <w:name w:val="Intense Reference"/>
    <w:basedOn w:val="DefaultParagraphFont"/>
    <w:uiPriority w:val="32"/>
    <w:qFormat/>
    <w:rsid w:val="00D64B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10332</Words>
  <Characters>58899</Characters>
  <Application>Microsoft Office Word</Application>
  <DocSecurity>0</DocSecurity>
  <Lines>490</Lines>
  <Paragraphs>138</Paragraphs>
  <ScaleCrop>false</ScaleCrop>
  <Company/>
  <LinksUpToDate>false</LinksUpToDate>
  <CharactersWithSpaces>69093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cp:revision>
  <dcterms:created xsi:type="dcterms:W3CDTF">2026-10-15T13:19:00Z</dcterms:created>
  <dcterms:modified xsi:type="dcterms:W3CDTF">2026-10-15T14:13:00Z</dcterms:modified>
</cp:coreProperties>
</file>