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B08D57"/>
          <w:sz w:val="18"/>
          <w:szCs w:val="18"/>
        </w:rPr>
        <w:t xml:space="preserve">CREATIVE CONQUEST · BUSINESS IN A BOX</w:t>
      </w:r>
    </w:p>
    <w:p>
      <w:pPr>
        <w:spacing w:after="60"/>
      </w:pPr>
      <w:r>
        <w:rPr>
          <w:b/>
          <w:bCs/>
          <w:color w:val="1F3A5F"/>
          <w:sz w:val="40"/>
          <w:szCs w:val="40"/>
        </w:rPr>
        <w:t xml:space="preserve">Core Operating SOPs</w:t>
      </w:r>
    </w:p>
    <w:p>
      <w:pPr>
        <w:spacing w:after="120"/>
      </w:pPr>
      <w:r>
        <w:rPr>
          <w:i/>
          <w:iCs/>
          <w:color w:val="6E6E6E"/>
        </w:rPr>
        <w:t xml:space="preserve">The delegatable engine. Each procedure is written so the VA can run it without you. If it isn't written, it can't be delegated.</w:t>
      </w:r>
    </w:p>
    <w:p>
      <w:pPr>
        <w:spacing w:after="160"/>
      </w:pPr>
      <w:r>
        <w:rPr>
          <w:color w:val="6E6E6E"/>
        </w:rPr>
        <w:t xml:space="preserve">You keep: filming direction, sales calls, the offer, and client relationships. Everything below moves to the VA — lowest-value work first.</w:t>
      </w:r>
    </w:p>
    <w:p>
      <w:r>
        <w:rPr>
          <w:b/>
          <w:bCs/>
          <w:color w:val="1F3A5F"/>
        </w:rPr>
        <w:t xml:space="preserve">Buyback order: editing &amp; captions → scheduling → engagement/DMs → research &amp; calendar → prospecting drafts.</w:t>
      </w:r>
    </w:p>
    <w:p>
      <w:pPr>
        <w:spacing w:after="80" w:before="200"/>
      </w:pPr>
      <w:r>
        <w:rPr>
          <w:b/>
          <w:bCs/>
          <w:color w:val="1F3A5F"/>
          <w:sz w:val="24"/>
          <w:szCs w:val="24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SOP 01 · Video Editing &amp; Captions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shd w:fill="F2EE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Owner</w:t>
            </w:r>
          </w:p>
        </w:tc>
        <w:tc>
          <w:tcPr>
            <w:tcW w:type="dxa" w:w="7160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Content Producer / VA</w:t>
            </w:r>
          </w:p>
        </w:tc>
      </w:tr>
      <w:tr>
        <w:tc>
          <w:tcPr>
            <w:tcW w:type="dxa" w:w="2200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shd w:fill="F2EE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Trigger / cadence</w:t>
            </w:r>
          </w:p>
        </w:tc>
        <w:tc>
          <w:tcPr>
            <w:tcW w:type="dxa" w:w="7160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Each batch of raw footage lands in Drive (after a content day)</w:t>
            </w:r>
          </w:p>
        </w:tc>
      </w:tr>
      <w:tr>
        <w:tc>
          <w:tcPr>
            <w:tcW w:type="dxa" w:w="2200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shd w:fill="F2EE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Tools</w:t>
            </w:r>
          </w:p>
        </w:tc>
        <w:tc>
          <w:tcPr>
            <w:tcW w:type="dxa" w:w="7160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CapCut (edit), Canva (brand polish, captions, thumbnails)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Definition of done</w:t>
      </w:r>
    </w:p>
    <w:p>
      <w:pPr>
        <w:spacing w:after="120"/>
      </w:pPr>
      <w:r>
        <w:t xml:space="preserve">On-brand, captioned, hook in the first 1.5 seconds, exported vertical 9:16, named correctly, and sitting in the 'Edited' folder ready for QA.</w:t>
      </w:r>
    </w:p>
    <w:p>
      <w:pPr>
        <w:pStyle w:val="Heading2"/>
      </w:pPr>
      <w:r>
        <w:t xml:space="preserve">Steps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Pull the next raw clip from Drive › Raw. Log it in the Production Tracker (set Edit Status = Editing).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Trim to a single idea. Open on the strongest hook; cut all dead air in the first 3 seconds.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Target 20–45 seconds. If two ideas exist, split into two videos.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captions (auto-caption, then proofread — especially treatment names and medical terms).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Apply the Canva brand kit: fonts, colors, lower-thirds, and a branded end card.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light b-roll / text emphasis on the key claim; keep pacing tight.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Export 1080×1920, MP4. Name: Client_Pillar_ShortTitle_v1.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Move to Drive › Edited. Set Edit Status = Done and QA = Pending in the tracker.</w:t>
      </w:r>
    </w:p>
    <w:p>
      <w:pPr>
        <w:pStyle w:val="Heading2"/>
      </w:pPr>
      <w:r>
        <w:t xml:space="preserve">Quality bar (the founder's standard)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No claim the client can't legally or medically make.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Captions readable on mute; no typos in clinical terms.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Looks like the best content the brand has ever produced — that's the guarantee.</w:t>
      </w:r>
    </w:p>
    <w:p>
      <w:r>
        <w:br w:type="page"/>
      </w:r>
    </w:p>
    <w:p>
      <w:pPr>
        <w:pStyle w:val="Heading1"/>
      </w:pPr>
      <w:r>
        <w:t xml:space="preserve">SOP 02 · Scheduling &amp; Posting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shd w:fill="F2EE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Owner</w:t>
            </w:r>
          </w:p>
        </w:tc>
        <w:tc>
          <w:tcPr>
            <w:tcW w:type="dxa" w:w="7160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VA</w:t>
            </w:r>
          </w:p>
        </w:tc>
      </w:tr>
      <w:tr>
        <w:tc>
          <w:tcPr>
            <w:tcW w:type="dxa" w:w="2200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shd w:fill="F2EE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Trigger / cadence</w:t>
            </w:r>
          </w:p>
        </w:tc>
        <w:tc>
          <w:tcPr>
            <w:tcW w:type="dxa" w:w="7160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After QA pass + client approval</w:t>
            </w:r>
          </w:p>
        </w:tc>
      </w:tr>
      <w:tr>
        <w:tc>
          <w:tcPr>
            <w:tcW w:type="dxa" w:w="2200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shd w:fill="F2EE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Tools</w:t>
            </w:r>
          </w:p>
        </w:tc>
        <w:tc>
          <w:tcPr>
            <w:tcW w:type="dxa" w:w="7160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Buffer or Meta Business Suite; native apps as backup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Definition of done</w:t>
      </w:r>
    </w:p>
    <w:p>
      <w:pPr>
        <w:spacing w:after="120"/>
      </w:pPr>
      <w:r>
        <w:t xml:space="preserve">~5 approved videos per week scheduled to the right platforms at peak windows, captions and hashtags set, tracker updated to Scheduled/Posted.</w:t>
      </w:r>
    </w:p>
    <w:p>
      <w:pPr>
        <w:pStyle w:val="Heading2"/>
      </w:pPr>
      <w:r>
        <w:t xml:space="preserve">Steps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Confirm the video is QA = Pass and Client Approved = Approved in the tracker. Never schedule unapproved content.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Write the caption: hook line, value, soft CTA (e.g., 'DM us to book a consult'). Match the client's voice.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Add 3–5 relevant, non-spammy hashtags and the location tag where useful.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Schedule per the tier's platform mix (Foundation 1+repurpose, Growth 2–3, Authority all + LinkedIn).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Post into the best windows; spread ~5/week so no day is empty and none is flooded.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Log the scheduled date, platform(s), and post link in the tracker. Set Posted? = Scheduled, then Posted when live.</w:t>
      </w:r>
    </w:p>
    <w:p>
      <w:pPr>
        <w:pStyle w:val="Heading2"/>
      </w:pPr>
      <w:r>
        <w:t xml:space="preserve">Guardrails</w:t>
      </w:r>
    </w:p>
    <w:p>
      <w:pPr>
        <w:pStyle w:val="ListParagraph"/>
        <w:numPr>
          <w:ilvl w:val="0"/>
          <w:numId w:val="5"/>
        </w:numPr>
        <w:spacing w:after="50"/>
      </w:pPr>
      <w:r>
        <w:t xml:space="preserve">Repurpose, don't duplicate awkwardly — reframe captions per platform.</w:t>
      </w:r>
    </w:p>
    <w:p>
      <w:pPr>
        <w:pStyle w:val="ListParagraph"/>
        <w:numPr>
          <w:ilvl w:val="0"/>
          <w:numId w:val="5"/>
        </w:numPr>
        <w:spacing w:after="50"/>
      </w:pPr>
      <w:r>
        <w:t xml:space="preserve">If anything looks off-brand at this stage, send back to QA — do not post to hit a quota.</w:t>
      </w:r>
    </w:p>
    <w:p>
      <w:r>
        <w:br w:type="page"/>
      </w:r>
    </w:p>
    <w:p>
      <w:pPr>
        <w:pStyle w:val="Heading1"/>
      </w:pPr>
      <w:r>
        <w:t xml:space="preserve">SOP 03 · Engagement &amp; DMs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shd w:fill="F2EE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Owner</w:t>
            </w:r>
          </w:p>
        </w:tc>
        <w:tc>
          <w:tcPr>
            <w:tcW w:type="dxa" w:w="7160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VA (first-reply) → founder/closer for booking</w:t>
            </w:r>
          </w:p>
        </w:tc>
      </w:tr>
      <w:tr>
        <w:tc>
          <w:tcPr>
            <w:tcW w:type="dxa" w:w="2200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shd w:fill="F2EE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Trigger / cadence</w:t>
            </w:r>
          </w:p>
        </w:tc>
        <w:tc>
          <w:tcPr>
            <w:tcW w:type="dxa" w:w="7160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Daily — once or twice</w:t>
            </w:r>
          </w:p>
        </w:tc>
      </w:tr>
      <w:tr>
        <w:tc>
          <w:tcPr>
            <w:tcW w:type="dxa" w:w="2200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shd w:fill="F2EE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Tools</w:t>
            </w:r>
          </w:p>
        </w:tc>
        <w:tc>
          <w:tcPr>
            <w:tcW w:type="dxa" w:w="7160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Native apps + GoHighLevel for lead capture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Definition of done</w:t>
      </w:r>
    </w:p>
    <w:p>
      <w:pPr>
        <w:spacing w:after="120"/>
      </w:pPr>
      <w:r>
        <w:t xml:space="preserve">Every comment and DM gets a fast, on-brand first reply; genuine leads are captured in GoHighLevel and routed to the closer; nothing sits unanswered overnight.</w:t>
      </w:r>
    </w:p>
    <w:p>
      <w:pPr>
        <w:pStyle w:val="Heading2"/>
      </w:pPr>
      <w:r>
        <w:t xml:space="preserve">Steps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Once or twice daily, sweep comments and DMs across all active platforms.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Reply to comments warmly and on-brand; like and respond to questions to lift reach.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For inbound DMs, send the approved first-reply (answer the question, then offer the next step).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Spend ~10–15 min proactively engaging the client's ideal audience (local, relevant accounts).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Tag any genuine consult interest as a lead in GoHighLevel and notify the closer.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Log DMs/inquiries and consult interest so they flow into the monthly ROI report.</w:t>
      </w:r>
    </w:p>
    <w:p>
      <w:pPr>
        <w:pStyle w:val="Heading2"/>
      </w:pPr>
      <w:r>
        <w:t xml:space="preserve">Escalation</w:t>
      </w:r>
    </w:p>
    <w:p>
      <w:pPr>
        <w:pStyle w:val="ListParagraph"/>
        <w:numPr>
          <w:ilvl w:val="0"/>
          <w:numId w:val="7"/>
        </w:numPr>
        <w:spacing w:after="50"/>
      </w:pPr>
      <w:r>
        <w:t xml:space="preserve">Booking conversations, pricing, and medical questions → hand to the founder/closer. The VA opens the door; the closer books.</w:t>
      </w:r>
    </w:p>
    <w:p>
      <w:pPr>
        <w:pStyle w:val="ListParagraph"/>
        <w:numPr>
          <w:ilvl w:val="0"/>
          <w:numId w:val="7"/>
        </w:numPr>
        <w:spacing w:after="50"/>
      </w:pPr>
      <w:r>
        <w:t xml:space="preserve">Complaints or anything sensitive → escalate to the Managing Director immediately, do not improvise.</w:t>
      </w:r>
    </w:p>
    <w:p>
      <w:r>
        <w:br w:type="page"/>
      </w:r>
    </w:p>
    <w:p>
      <w:pPr>
        <w:pStyle w:val="Heading1"/>
      </w:pPr>
      <w:r>
        <w:t xml:space="preserve">SOP 04 · Prospecting &amp; Outreach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shd w:fill="F2EE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Owner</w:t>
            </w:r>
          </w:p>
        </w:tc>
        <w:tc>
          <w:tcPr>
            <w:tcW w:type="dxa" w:w="7160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VA drafts → founder approves voice &amp; sends</w:t>
            </w:r>
          </w:p>
        </w:tc>
      </w:tr>
      <w:tr>
        <w:tc>
          <w:tcPr>
            <w:tcW w:type="dxa" w:w="2200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shd w:fill="F2EE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Trigger / cadence</w:t>
            </w:r>
          </w:p>
        </w:tc>
        <w:tc>
          <w:tcPr>
            <w:tcW w:type="dxa" w:w="7160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Daily — 20 touches/day</w:t>
            </w:r>
          </w:p>
        </w:tc>
      </w:tr>
      <w:tr>
        <w:tc>
          <w:tcPr>
            <w:tcW w:type="dxa" w:w="2200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shd w:fill="F2EE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Tools</w:t>
            </w:r>
          </w:p>
        </w:tc>
        <w:tc>
          <w:tcPr>
            <w:tcW w:type="dxa" w:w="7160"/>
            <w:tcBorders>
              <w:top w:val="single" w:color="D9D2C5" w:sz="1"/>
              <w:left w:val="single" w:color="D9D2C5" w:sz="1"/>
              <w:bottom w:val="single" w:color="D9D2C5" w:sz="1"/>
              <w:right w:val="single" w:color="D9D2C5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Prospect scorer output, GoHighLevel, email/DM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Definition of done</w:t>
      </w:r>
    </w:p>
    <w:p>
      <w:pPr>
        <w:spacing w:after="120"/>
      </w:pPr>
      <w:r>
        <w:t xml:space="preserve">20 personalized outreach touches go out per day to scored A-list prospects; every touch and reply is logged; booked calls land on the founder's calendar.</w:t>
      </w:r>
    </w:p>
    <w:p>
      <w:pPr>
        <w:pStyle w:val="Heading2"/>
      </w:pPr>
      <w:r>
        <w:t xml:space="preserve">Steps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Work the A-list first: premium + well-reviewed (4.7★+) + invisible on short-form video (no Reels / posts rarely).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Personalize each message — reference their actual strength (e.g., a strong blog topic) and the gap (it's not on video).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Lead with the outcome: turn their expertise into short-form video that books consults — no ad spend, they film once a month.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Send 20 touches/day across DM and email; vary the opener, keep the core pitch consistent.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Log every touch in GoHighLevel; set follow-up reminders (a 2nd and 3rd touch lands most replies).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On a reply, drop in the approved objection responses; the only deadline is the slot — 3 spas/month.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Book interested prospects onto the founder's calendar for the close.</w:t>
      </w:r>
    </w:p>
    <w:p>
      <w:pPr>
        <w:pStyle w:val="Heading2"/>
      </w:pPr>
      <w:r>
        <w:t xml:space="preserve">Approved CTA</w:t>
      </w:r>
    </w:p>
    <w:p>
      <w:pPr>
        <w:spacing w:after="120"/>
      </w:pPr>
      <w:r>
        <w:rPr>
          <w:i/>
          <w:iCs/>
          <w:color w:val="6E6E6E"/>
        </w:rPr>
        <w:t xml:space="preserve">“$1,500 deposit reserves your slot, your content day, and your launch pricing. I only take 3 spas a month. Want the link?”</w:t>
      </w:r>
    </w:p>
    <w:p>
      <w:pPr>
        <w:pStyle w:val="Heading2"/>
      </w:pPr>
      <w:r>
        <w:t xml:space="preserve">Guardrails</w:t>
      </w:r>
    </w:p>
    <w:p>
      <w:pPr>
        <w:pStyle w:val="ListParagraph"/>
        <w:numPr>
          <w:ilvl w:val="0"/>
          <w:numId w:val="9"/>
        </w:numPr>
        <w:spacing w:after="50"/>
      </w:pPr>
      <w:r>
        <w:t xml:space="preserve">The VA drafts and sends in the founder's approved voice; the founder owns the close and never delegates pricing.</w:t>
      </w:r>
    </w:p>
    <w:p>
      <w:pPr>
        <w:pStyle w:val="ListParagraph"/>
        <w:numPr>
          <w:ilvl w:val="0"/>
          <w:numId w:val="9"/>
        </w:numPr>
        <w:spacing w:after="50"/>
      </w:pPr>
      <w:r>
        <w:t xml:space="preserve">Never promise specific results or income — guarantee the quality of the work only.</w:t>
      </w:r>
    </w:p>
    <w:p>
      <w:pPr>
        <w:pBdr>
          <w:top w:val="single" w:color="B08D57" w:sz="6" w:space="4"/>
        </w:pBdr>
        <w:spacing w:before="240"/>
      </w:pPr>
      <w:r>
        <w:rPr>
          <w:i/>
          <w:iCs/>
          <w:color w:val="6E6E6E"/>
        </w:rPr>
        <w:t xml:space="preserve">Document the SOP before you hand it over — if it isn't written, it can't be delegated.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E6E6E"/>
        <w:sz w:val="16"/>
        <w:szCs w:val="16"/>
      </w:rPr>
      <w:t xml:space="preserve">Creative Conquest · Core Operating SOPs · Page </w:t>
    </w:r>
    <w:r>
      <w:rPr>
        <w:color w:val="6E6E6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4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4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4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4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4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4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4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4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7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8"/>
    <w:lvlOverride w:ilvl="0">
      <w:startOverride w:val="1"/>
    </w:lvlOverride>
  </w:num>
  <w:num w:numId="6">
    <w:abstractNumId w:val="4"/>
    <w:lvlOverride w:ilvl="0">
      <w:startOverride w:val="1"/>
    </w:lvlOverride>
  </w:num>
  <w:num w:numId="7">
    <w:abstractNumId w:val="9"/>
    <w:lvlOverride w:ilvl="0">
      <w:startOverride w:val="1"/>
    </w:lvlOverride>
  </w:num>
  <w:num w:numId="8">
    <w:abstractNumId w:val="5"/>
    <w:lvlOverride w:ilvl="0">
      <w:startOverride w:val="1"/>
    </w:lvlOverride>
  </w:num>
  <w:num w:numId="9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08D57" w:sz="6" w:space="4"/>
      </w:pBdr>
      <w:spacing w:after="140" w:before="30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1F3A5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2026-06-20T07:11:01.944Z</dcterms:created>
  <dcterms:modified xsi:type="dcterms:W3CDTF">2026-06-20T07:11:01.944Z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