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Climate Change Impacts</w:t>
      </w:r>
    </w:p>
    <w:p>
      <w:r>
        <w:t>Rising global temperatures intensify heat waves and shift precipitation patterns.</w:t>
      </w:r>
    </w:p>
    <w:p>
      <w:r>
        <w:t>During prolonged droughts, hydroelectric reservoirs can drop, reducing output.</w:t>
      </w:r>
    </w:p>
    <w:p>
      <w:r>
        <w:t>Wind patterns become more erratic, causing calm periods or damaging gusts.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