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7E074" w14:textId="77777777" w:rsidR="00382F8A" w:rsidRDefault="00382F8A" w:rsidP="00505C46">
      <w:r>
        <w:rPr>
          <w:b/>
        </w:rPr>
        <w:t>Incident Response, Evidence Preservation, Recovery, and Business Continuity</w:t>
      </w:r>
    </w:p>
    <w:p w14:paraId="6FE2B561" w14:textId="77777777" w:rsidR="00505C46" w:rsidRDefault="00505C46" w:rsidP="00505C46">
      <w:pPr>
        <w:rPr>
          <w:b/>
          <w:sz w:val="20"/>
          <w:szCs w:val="14"/>
        </w:rPr>
      </w:pPr>
    </w:p>
    <w:p w14:paraId="6CB346E3" w14:textId="2B6C2C0D" w:rsidR="008F6F0C" w:rsidRDefault="00382F8A" w:rsidP="00505C46">
      <w:pPr>
        <w:rPr>
          <w:b/>
        </w:rPr>
      </w:pPr>
      <w:r>
        <w:rPr>
          <w:b/>
        </w:rPr>
        <w:t xml:space="preserve">Title: </w:t>
      </w:r>
      <w:r w:rsidRPr="00505C46">
        <w:rPr>
          <w:bCs/>
        </w:rPr>
        <w:t>Case Study on Ransomware attack and Cybercrime reporting</w:t>
      </w:r>
    </w:p>
    <w:p w14:paraId="357B7B12" w14:textId="77777777" w:rsidR="00382F8A" w:rsidRPr="00382F8A" w:rsidRDefault="00382F8A">
      <w:pPr>
        <w:jc w:val="center"/>
        <w:rPr>
          <w:sz w:val="20"/>
          <w:szCs w:val="14"/>
        </w:rPr>
      </w:pPr>
    </w:p>
    <w:p w14:paraId="61E42BA5" w14:textId="5D2D202D" w:rsidR="008F6F0C" w:rsidRPr="00382F8A" w:rsidRDefault="00000000" w:rsidP="00382F8A">
      <w:pPr>
        <w:spacing w:before="160" w:after="80"/>
        <w:jc w:val="both"/>
        <w:rPr>
          <w:sz w:val="34"/>
          <w:szCs w:val="34"/>
        </w:rPr>
      </w:pPr>
      <w:r w:rsidRPr="00382F8A">
        <w:rPr>
          <w:b/>
          <w:sz w:val="34"/>
          <w:szCs w:val="34"/>
        </w:rPr>
        <w:t>1. Introduction</w:t>
      </w:r>
      <w:r w:rsidR="00382F8A" w:rsidRPr="00382F8A">
        <w:rPr>
          <w:b/>
          <w:sz w:val="34"/>
          <w:szCs w:val="34"/>
        </w:rPr>
        <w:t>:</w:t>
      </w:r>
    </w:p>
    <w:p w14:paraId="096B3D59" w14:textId="77777777" w:rsidR="008F6F0C" w:rsidRDefault="00000000" w:rsidP="00382F8A">
      <w:pPr>
        <w:jc w:val="both"/>
      </w:pPr>
      <w:r>
        <w:t>Ransomware is a type of malicious software that blocks access to computer systems or encrypts files and then demands payment to restore access. A ransomware incident can interrupt business operations, expose confidential information, damage an organization’s reputation, and create legal or regulatory obligations. This case study presents a realistic, fictional incident to explain how an organization should identify, report, investigate, contain, and recover from a ransomware attack.</w:t>
      </w:r>
    </w:p>
    <w:p w14:paraId="37B5A2B9" w14:textId="77777777" w:rsidR="00382F8A" w:rsidRPr="00382F8A" w:rsidRDefault="00382F8A" w:rsidP="00382F8A">
      <w:pPr>
        <w:jc w:val="both"/>
        <w:rPr>
          <w:sz w:val="20"/>
          <w:szCs w:val="14"/>
        </w:rPr>
      </w:pPr>
    </w:p>
    <w:p w14:paraId="721D4217" w14:textId="4E3072E4" w:rsidR="008F6F0C" w:rsidRPr="00382F8A" w:rsidRDefault="00000000" w:rsidP="00382F8A">
      <w:pPr>
        <w:spacing w:before="160" w:after="80"/>
        <w:jc w:val="both"/>
        <w:rPr>
          <w:sz w:val="34"/>
          <w:szCs w:val="34"/>
        </w:rPr>
      </w:pPr>
      <w:r w:rsidRPr="00382F8A">
        <w:rPr>
          <w:b/>
          <w:sz w:val="34"/>
          <w:szCs w:val="34"/>
        </w:rPr>
        <w:t>2. Organization Background and Incident Summary</w:t>
      </w:r>
      <w:r w:rsidR="00382F8A">
        <w:rPr>
          <w:b/>
          <w:sz w:val="34"/>
          <w:szCs w:val="34"/>
        </w:rPr>
        <w:t>:</w:t>
      </w:r>
    </w:p>
    <w:p w14:paraId="677D667D" w14:textId="77777777" w:rsidR="008F6F0C" w:rsidRDefault="00000000" w:rsidP="00382F8A">
      <w:pPr>
        <w:jc w:val="both"/>
      </w:pPr>
      <w:r w:rsidRPr="00382F8A">
        <w:rPr>
          <w:b/>
          <w:bCs/>
        </w:rPr>
        <w:t>Organization:</w:t>
      </w:r>
      <w:r>
        <w:t xml:space="preserve"> Sunrise Components Pvt. Ltd. (fictional).</w:t>
      </w:r>
    </w:p>
    <w:p w14:paraId="50D1A63F" w14:textId="77777777" w:rsidR="008F6F0C" w:rsidRDefault="00000000" w:rsidP="00382F8A">
      <w:pPr>
        <w:jc w:val="both"/>
      </w:pPr>
      <w:r w:rsidRPr="00382F8A">
        <w:rPr>
          <w:b/>
          <w:bCs/>
        </w:rPr>
        <w:t>Industry:</w:t>
      </w:r>
      <w:r>
        <w:t xml:space="preserve"> Manufacturing and distribution.</w:t>
      </w:r>
    </w:p>
    <w:p w14:paraId="15E39AC0" w14:textId="77777777" w:rsidR="008F6F0C" w:rsidRDefault="00000000" w:rsidP="00382F8A">
      <w:pPr>
        <w:jc w:val="both"/>
      </w:pPr>
      <w:r w:rsidRPr="00382F8A">
        <w:rPr>
          <w:b/>
          <w:bCs/>
        </w:rPr>
        <w:t>Size:</w:t>
      </w:r>
      <w:r>
        <w:t xml:space="preserve"> Approximately 180 employees across one office and two warehouses.</w:t>
      </w:r>
    </w:p>
    <w:p w14:paraId="57B485C0" w14:textId="77777777" w:rsidR="008F6F0C" w:rsidRDefault="00000000" w:rsidP="00382F8A">
      <w:pPr>
        <w:jc w:val="both"/>
      </w:pPr>
      <w:r w:rsidRPr="00382F8A">
        <w:rPr>
          <w:b/>
          <w:bCs/>
        </w:rPr>
        <w:t>Incident:</w:t>
      </w:r>
      <w:r>
        <w:t xml:space="preserve"> On a Monday morning, employees found that shared business files would not open. Several file names had unfamiliar extensions, and a text note demanded cryptocurrency in exchange for a decryption key. The enterprise resource planning (ERP) system, shared drives, and some warehouse documents were unavailable.</w:t>
      </w:r>
    </w:p>
    <w:p w14:paraId="437BF3F6" w14:textId="77777777" w:rsidR="008F6F0C" w:rsidRDefault="00000000" w:rsidP="00382F8A">
      <w:pPr>
        <w:jc w:val="both"/>
      </w:pPr>
      <w:r w:rsidRPr="00382F8A">
        <w:rPr>
          <w:b/>
          <w:bCs/>
        </w:rPr>
        <w:t>Initial impact:</w:t>
      </w:r>
      <w:r>
        <w:t xml:space="preserve"> Order processing slowed, dispatch records could not be accessed, and staff were instructed to stop using affected computers. The organization had backups, but the most recent offline backup had to be checked for integrity before restoration.</w:t>
      </w:r>
    </w:p>
    <w:p w14:paraId="56716214" w14:textId="77777777" w:rsidR="0042666D" w:rsidRPr="0042666D" w:rsidRDefault="0042666D" w:rsidP="00382F8A">
      <w:pPr>
        <w:jc w:val="both"/>
        <w:rPr>
          <w:sz w:val="20"/>
          <w:szCs w:val="14"/>
        </w:rPr>
      </w:pPr>
    </w:p>
    <w:p w14:paraId="054AFCB6" w14:textId="56CC7B0C" w:rsidR="008F6F0C" w:rsidRPr="0042666D" w:rsidRDefault="00000000" w:rsidP="00382F8A">
      <w:pPr>
        <w:spacing w:before="160" w:after="80"/>
        <w:jc w:val="both"/>
        <w:rPr>
          <w:sz w:val="34"/>
          <w:szCs w:val="34"/>
        </w:rPr>
      </w:pPr>
      <w:r w:rsidRPr="0042666D">
        <w:rPr>
          <w:b/>
          <w:sz w:val="34"/>
          <w:szCs w:val="34"/>
        </w:rPr>
        <w:t>3. Attack Scenario and Likely Entry Point</w:t>
      </w:r>
      <w:r w:rsidR="0042666D">
        <w:rPr>
          <w:b/>
          <w:sz w:val="34"/>
          <w:szCs w:val="34"/>
        </w:rPr>
        <w:t>:</w:t>
      </w:r>
    </w:p>
    <w:p w14:paraId="28CD8B84" w14:textId="77777777" w:rsidR="008F6F0C" w:rsidRDefault="00000000" w:rsidP="00382F8A">
      <w:pPr>
        <w:jc w:val="both"/>
      </w:pPr>
      <w:r>
        <w:t xml:space="preserve">The incident response team suspected that a staff member had opened a convincing email attachment claiming to be an overdue invoice. The </w:t>
      </w:r>
      <w:r>
        <w:lastRenderedPageBreak/>
        <w:t>attachment may have launched malicious code, allowing an attacker to obtain credentials and move from the employee’s workstation to shared file servers. The exact entry point was treated as unconfirmed until logs and forensic evidence could be examined.</w:t>
      </w:r>
    </w:p>
    <w:p w14:paraId="706DFFAC" w14:textId="77777777" w:rsidR="008F6F0C" w:rsidRDefault="00000000" w:rsidP="00382F8A">
      <w:pPr>
        <w:jc w:val="both"/>
      </w:pPr>
      <w:r>
        <w:t>Possible indicators included a ransom note, renamed or encrypted files, unusual authentication events, unexpected administrative activity, endpoint security alerts, and abnormal network connections. These indicators needed to be documented rather than assumed to prove a particular attack method.</w:t>
      </w:r>
    </w:p>
    <w:p w14:paraId="7EA2B47B" w14:textId="77777777" w:rsidR="0042666D" w:rsidRPr="0042666D" w:rsidRDefault="0042666D" w:rsidP="00382F8A">
      <w:pPr>
        <w:jc w:val="both"/>
        <w:rPr>
          <w:sz w:val="20"/>
          <w:szCs w:val="14"/>
        </w:rPr>
      </w:pPr>
    </w:p>
    <w:p w14:paraId="46F65694" w14:textId="42F2C8B2" w:rsidR="008F6F0C" w:rsidRPr="0042666D" w:rsidRDefault="00000000" w:rsidP="00382F8A">
      <w:pPr>
        <w:spacing w:before="160" w:after="80"/>
        <w:jc w:val="both"/>
        <w:rPr>
          <w:sz w:val="34"/>
          <w:szCs w:val="34"/>
        </w:rPr>
      </w:pPr>
      <w:r w:rsidRPr="0042666D">
        <w:rPr>
          <w:b/>
          <w:sz w:val="34"/>
          <w:szCs w:val="34"/>
        </w:rPr>
        <w:t>4. Threats, Vulnerabilities, and Business Risks</w:t>
      </w:r>
      <w:r w:rsidR="0042666D" w:rsidRPr="0042666D">
        <w:rPr>
          <w:b/>
          <w:sz w:val="34"/>
          <w:szCs w:val="34"/>
        </w:rPr>
        <w:t>:</w:t>
      </w:r>
    </w:p>
    <w:p w14:paraId="73645796" w14:textId="77777777" w:rsidR="008F6F0C" w:rsidRDefault="00000000" w:rsidP="00382F8A">
      <w:pPr>
        <w:jc w:val="both"/>
      </w:pPr>
      <w:r w:rsidRPr="0042666D">
        <w:rPr>
          <w:b/>
          <w:bCs/>
        </w:rPr>
        <w:t>Threats:</w:t>
      </w:r>
      <w:r>
        <w:t xml:space="preserve"> file encryption, theft or disclosure of information, credential misuse, lateral movement, disruption of production and dispatch, and possible repeat compromise.</w:t>
      </w:r>
    </w:p>
    <w:p w14:paraId="6B80FDF1" w14:textId="77777777" w:rsidR="008F6F0C" w:rsidRDefault="00000000" w:rsidP="00382F8A">
      <w:pPr>
        <w:jc w:val="both"/>
      </w:pPr>
      <w:r w:rsidRPr="0042666D">
        <w:rPr>
          <w:b/>
          <w:bCs/>
        </w:rPr>
        <w:t>Potential vulnerabilities:</w:t>
      </w:r>
      <w:r>
        <w:t xml:space="preserve"> a user opening a malicious attachment, delayed security updates, excessive user privileges, weak multi-factor authentication coverage, insufficient network segmentation, or backups that remain connected to the production network.</w:t>
      </w:r>
    </w:p>
    <w:p w14:paraId="4E9AE87B" w14:textId="77777777" w:rsidR="008F6F0C" w:rsidRDefault="00000000" w:rsidP="00382F8A">
      <w:pPr>
        <w:jc w:val="both"/>
      </w:pPr>
      <w:r w:rsidRPr="0042666D">
        <w:rPr>
          <w:b/>
        </w:rPr>
        <w:t>Business risks:</w:t>
      </w:r>
      <w:r>
        <w:t xml:space="preserve"> lost revenue, delayed deliveries, contractual penalties, recovery expenses, customer distrust, data-protection obligations, and disruption to suppliers. The organization should assess whether personal or regulated data was accessed or exfiltrated; encryption alone does not establish that data theft occurred.</w:t>
      </w:r>
    </w:p>
    <w:p w14:paraId="5D2556D8" w14:textId="77777777" w:rsidR="0042666D" w:rsidRPr="0042666D" w:rsidRDefault="0042666D" w:rsidP="00382F8A">
      <w:pPr>
        <w:jc w:val="both"/>
        <w:rPr>
          <w:sz w:val="20"/>
          <w:szCs w:val="14"/>
        </w:rPr>
      </w:pPr>
    </w:p>
    <w:p w14:paraId="27D5A01C" w14:textId="7C81807F" w:rsidR="008F6F0C" w:rsidRPr="0042666D" w:rsidRDefault="00000000" w:rsidP="00382F8A">
      <w:pPr>
        <w:spacing w:before="160" w:after="80"/>
        <w:jc w:val="both"/>
        <w:rPr>
          <w:sz w:val="34"/>
          <w:szCs w:val="34"/>
        </w:rPr>
      </w:pPr>
      <w:r w:rsidRPr="0042666D">
        <w:rPr>
          <w:b/>
          <w:sz w:val="34"/>
          <w:szCs w:val="34"/>
        </w:rPr>
        <w:t>5. Immediate Incident Response</w:t>
      </w:r>
      <w:r w:rsidR="0042666D">
        <w:rPr>
          <w:b/>
          <w:sz w:val="34"/>
          <w:szCs w:val="34"/>
        </w:rPr>
        <w:t>:</w:t>
      </w:r>
    </w:p>
    <w:p w14:paraId="496C1B74" w14:textId="77777777" w:rsidR="008F6F0C" w:rsidRDefault="00000000" w:rsidP="00382F8A">
      <w:pPr>
        <w:jc w:val="both"/>
      </w:pPr>
      <w:r>
        <w:t>1. Activate the incident response team, including IT/security, management, legal or compliance, communications, and business operations.</w:t>
      </w:r>
    </w:p>
    <w:p w14:paraId="5365FD58" w14:textId="77777777" w:rsidR="008F6F0C" w:rsidRDefault="00000000" w:rsidP="00382F8A">
      <w:pPr>
        <w:jc w:val="both"/>
      </w:pPr>
      <w:r>
        <w:t>2. Isolate affected endpoints and servers from the network. Disconnect network access where necessary, but avoid casually powering off devices because volatile evidence may be lost. Follow the incident lead’s forensic guidance.</w:t>
      </w:r>
    </w:p>
    <w:p w14:paraId="0AB4E865" w14:textId="77777777" w:rsidR="008F6F0C" w:rsidRDefault="00000000" w:rsidP="00382F8A">
      <w:pPr>
        <w:jc w:val="both"/>
      </w:pPr>
      <w:r>
        <w:lastRenderedPageBreak/>
        <w:t>3. Disable or reset potentially compromised accounts, revoke suspicious sessions, and protect privileged accounts. Coordinate changes to avoid disrupting evidence collection.</w:t>
      </w:r>
    </w:p>
    <w:p w14:paraId="594432D9" w14:textId="77777777" w:rsidR="008F6F0C" w:rsidRDefault="00000000" w:rsidP="00382F8A">
      <w:pPr>
        <w:jc w:val="both"/>
      </w:pPr>
      <w:r>
        <w:t>4. Preserve relevant evidence, including ransom notes, email headers, endpoint alerts, firewall and VPN logs, authentication logs, file timestamps, and system images where feasible. Record who collected each item, when it was collected, and how it was stored.</w:t>
      </w:r>
    </w:p>
    <w:p w14:paraId="285F859A" w14:textId="77777777" w:rsidR="008F6F0C" w:rsidRDefault="00000000" w:rsidP="00382F8A">
      <w:pPr>
        <w:jc w:val="both"/>
      </w:pPr>
      <w:r>
        <w:t>5. Notify senior management and follow the organization’s cyber-incident reporting process. In India, evaluate prompt reporting to CERT-In and any other applicable authority under current requirements. If financial cyber fraud or a relevant cybercrime is involved, report through the appropriate official channel, such as the National Cyber Crime Reporting Portal or helpline 1930 where applicable.</w:t>
      </w:r>
    </w:p>
    <w:p w14:paraId="73952575" w14:textId="77777777" w:rsidR="008F6F0C" w:rsidRDefault="00000000" w:rsidP="00382F8A">
      <w:pPr>
        <w:jc w:val="both"/>
      </w:pPr>
      <w:r>
        <w:t>6. Do not rush to pay the ransom. Payment does not guarantee recovery or prevent disclosure. Consult qualified incident responders, legal counsel, insurers, and relevant authorities.</w:t>
      </w:r>
    </w:p>
    <w:p w14:paraId="112C052F" w14:textId="77777777" w:rsidR="0042666D" w:rsidRPr="0042666D" w:rsidRDefault="0042666D" w:rsidP="00382F8A">
      <w:pPr>
        <w:jc w:val="both"/>
        <w:rPr>
          <w:sz w:val="20"/>
          <w:szCs w:val="14"/>
        </w:rPr>
      </w:pPr>
    </w:p>
    <w:p w14:paraId="3BCAE267" w14:textId="60CF9E76" w:rsidR="008F6F0C" w:rsidRPr="0042666D" w:rsidRDefault="00000000" w:rsidP="00382F8A">
      <w:pPr>
        <w:spacing w:before="160" w:after="80"/>
        <w:jc w:val="both"/>
        <w:rPr>
          <w:sz w:val="34"/>
          <w:szCs w:val="34"/>
        </w:rPr>
      </w:pPr>
      <w:r w:rsidRPr="0042666D">
        <w:rPr>
          <w:b/>
          <w:sz w:val="34"/>
          <w:szCs w:val="34"/>
        </w:rPr>
        <w:t>6. Identifying Affected Digital Assets and IP Addresses</w:t>
      </w:r>
      <w:r w:rsidR="0042666D" w:rsidRPr="0042666D">
        <w:rPr>
          <w:b/>
          <w:sz w:val="34"/>
          <w:szCs w:val="34"/>
        </w:rPr>
        <w:t>:</w:t>
      </w:r>
    </w:p>
    <w:p w14:paraId="715C6EA5" w14:textId="77777777" w:rsidR="008F6F0C" w:rsidRDefault="00000000" w:rsidP="00382F8A">
      <w:pPr>
        <w:jc w:val="both"/>
      </w:pPr>
      <w:r>
        <w:t>The response team should create an asset inventory and mark each asset as affected, potentially affected, or currently believed unaffected. For this fictional case, the initial scope included the finance employee’s workstation, two shared file servers, the ERP application server, and several warehouse terminals. These are illustrative assets, not findings from a real investigation.</w:t>
      </w:r>
    </w:p>
    <w:p w14:paraId="020D98FF" w14:textId="77777777" w:rsidR="008F6F0C" w:rsidRDefault="00000000" w:rsidP="00382F8A">
      <w:pPr>
        <w:jc w:val="both"/>
      </w:pPr>
      <w:r>
        <w:t>The team should review DHCP leases, DNS logs, endpoint detection alerts, firewall records, VPN logs, and switch or wireless controller logs to map hostnames to IP addresses at the time of the incident. Current IP assignments may differ from historical assignments, so the date and time of each record should be retained. No IP address should be labelled malicious without supporting evidence.</w:t>
      </w:r>
    </w:p>
    <w:p w14:paraId="29B6ABD3" w14:textId="77777777" w:rsidR="0042666D" w:rsidRPr="0042666D" w:rsidRDefault="0042666D" w:rsidP="00382F8A">
      <w:pPr>
        <w:jc w:val="both"/>
        <w:rPr>
          <w:sz w:val="20"/>
          <w:szCs w:val="14"/>
        </w:rPr>
      </w:pPr>
    </w:p>
    <w:p w14:paraId="5EB31539" w14:textId="5FEA89B4" w:rsidR="008F6F0C" w:rsidRPr="0042666D" w:rsidRDefault="00000000" w:rsidP="00382F8A">
      <w:pPr>
        <w:spacing w:before="160" w:after="80"/>
        <w:jc w:val="both"/>
        <w:rPr>
          <w:sz w:val="34"/>
          <w:szCs w:val="34"/>
        </w:rPr>
      </w:pPr>
      <w:r w:rsidRPr="0042666D">
        <w:rPr>
          <w:b/>
          <w:sz w:val="34"/>
          <w:szCs w:val="34"/>
        </w:rPr>
        <w:t>7. Evidence Collection and Analysis</w:t>
      </w:r>
      <w:r w:rsidR="0042666D" w:rsidRPr="0042666D">
        <w:rPr>
          <w:b/>
          <w:sz w:val="34"/>
          <w:szCs w:val="34"/>
        </w:rPr>
        <w:t>:</w:t>
      </w:r>
    </w:p>
    <w:p w14:paraId="17421A75" w14:textId="77777777" w:rsidR="008F6F0C" w:rsidRDefault="00000000" w:rsidP="00382F8A">
      <w:pPr>
        <w:jc w:val="both"/>
      </w:pPr>
      <w:r>
        <w:lastRenderedPageBreak/>
        <w:t>Evidence should be collected in a controlled, documented manner. Relevant items include the original suspicious email, attachment hash, ransom note, system and security logs, user and administrator login records, endpoint telemetry, backup logs, and network traffic metadata. Where possible, create forensic copies and calculate cryptographic hashes to help demonstrate that evidence has not changed.</w:t>
      </w:r>
    </w:p>
    <w:p w14:paraId="5DFDB073" w14:textId="77777777" w:rsidR="008F6F0C" w:rsidRDefault="00000000" w:rsidP="00382F8A">
      <w:pPr>
        <w:jc w:val="both"/>
      </w:pPr>
      <w:r>
        <w:t>Investigators should build a timeline of the earliest suspicious activity, initial execution, account use, lateral movement, file encryption, and detection. They should determine whether information was copied out of the organization, which accounts were used, and whether persistence mechanisms remain. Findings must distinguish confirmed facts from hypotheses and unknowns.</w:t>
      </w:r>
    </w:p>
    <w:p w14:paraId="114368ED" w14:textId="77777777" w:rsidR="0042666D" w:rsidRPr="0042666D" w:rsidRDefault="0042666D" w:rsidP="00382F8A">
      <w:pPr>
        <w:jc w:val="both"/>
        <w:rPr>
          <w:sz w:val="20"/>
          <w:szCs w:val="14"/>
        </w:rPr>
      </w:pPr>
    </w:p>
    <w:p w14:paraId="68672396" w14:textId="621CFBC0" w:rsidR="008F6F0C" w:rsidRPr="0042666D" w:rsidRDefault="00000000" w:rsidP="00382F8A">
      <w:pPr>
        <w:spacing w:before="160" w:after="80"/>
        <w:jc w:val="both"/>
        <w:rPr>
          <w:sz w:val="34"/>
          <w:szCs w:val="34"/>
        </w:rPr>
      </w:pPr>
      <w:r w:rsidRPr="0042666D">
        <w:rPr>
          <w:b/>
          <w:sz w:val="34"/>
          <w:szCs w:val="34"/>
        </w:rPr>
        <w:t>8. Containment, Eradication, and Recovery</w:t>
      </w:r>
      <w:r w:rsidR="0042666D" w:rsidRPr="0042666D">
        <w:rPr>
          <w:b/>
          <w:sz w:val="34"/>
          <w:szCs w:val="34"/>
        </w:rPr>
        <w:t>:</w:t>
      </w:r>
    </w:p>
    <w:p w14:paraId="57CD1C57" w14:textId="77777777" w:rsidR="008F6F0C" w:rsidRDefault="00000000" w:rsidP="00382F8A">
      <w:pPr>
        <w:jc w:val="both"/>
      </w:pPr>
      <w:r>
        <w:t>Containment limits further spread; eradication removes the attacker’s access and malicious components; recovery restores trusted operations. Before restoring systems, the organization should identify and close the entry point, patch vulnerable systems, reset affected credentials, enforce multi-factor authentication where possible, review privileged access, and verify endpoint security controls.</w:t>
      </w:r>
    </w:p>
    <w:p w14:paraId="72C51031" w14:textId="77777777" w:rsidR="008F6F0C" w:rsidRDefault="00000000" w:rsidP="00382F8A">
      <w:pPr>
        <w:jc w:val="both"/>
      </w:pPr>
      <w:r>
        <w:t>Restore from known-good backups that are isolated from the compromised environment. Scan and validate backups before use, restore critical systems in a controlled order, and test applications and data integrity with system owners. Monitor restored systems for unusual activity. Keep affected systems isolated until the incident lead approves reconnection.</w:t>
      </w:r>
    </w:p>
    <w:p w14:paraId="0D0B18CC" w14:textId="77777777" w:rsidR="008F6F0C" w:rsidRDefault="00000000" w:rsidP="00382F8A">
      <w:pPr>
        <w:jc w:val="both"/>
      </w:pPr>
      <w:r>
        <w:t>The organization should verify that ERP transactions, inventory records, invoices, customer orders, and dispatch documents are accurate. Recovery should be documented, and affected users should be told which systems are safe to use.</w:t>
      </w:r>
    </w:p>
    <w:p w14:paraId="5CEEA5DE" w14:textId="77777777" w:rsidR="0042666D" w:rsidRPr="0042666D" w:rsidRDefault="0042666D" w:rsidP="00382F8A">
      <w:pPr>
        <w:jc w:val="both"/>
        <w:rPr>
          <w:sz w:val="20"/>
          <w:szCs w:val="14"/>
        </w:rPr>
      </w:pPr>
    </w:p>
    <w:p w14:paraId="7DC2FA49" w14:textId="47B9E709" w:rsidR="008F6F0C" w:rsidRPr="0005506E" w:rsidRDefault="00000000" w:rsidP="00382F8A">
      <w:pPr>
        <w:spacing w:before="160" w:after="80"/>
        <w:jc w:val="both"/>
        <w:rPr>
          <w:sz w:val="34"/>
          <w:szCs w:val="34"/>
        </w:rPr>
      </w:pPr>
      <w:r w:rsidRPr="0005506E">
        <w:rPr>
          <w:b/>
          <w:sz w:val="34"/>
          <w:szCs w:val="34"/>
        </w:rPr>
        <w:t>9. Risk Treatment and Preventive Controls</w:t>
      </w:r>
      <w:r w:rsidR="0005506E" w:rsidRPr="0005506E">
        <w:rPr>
          <w:b/>
          <w:sz w:val="34"/>
          <w:szCs w:val="34"/>
        </w:rPr>
        <w:t>:</w:t>
      </w:r>
    </w:p>
    <w:p w14:paraId="3C08BADB" w14:textId="77777777" w:rsidR="008F6F0C" w:rsidRDefault="00000000" w:rsidP="00382F8A">
      <w:pPr>
        <w:jc w:val="both"/>
      </w:pPr>
      <w:r>
        <w:lastRenderedPageBreak/>
        <w:t>Recommended controls include regular offline or immutable backups, scheduled restoration tests, prompt security patching, endpoint detection and response, email filtering, phishing-awareness training, least-privilege access, multi-factor authentication, network segmentation, centralized log monitoring, and a documented incident response plan.</w:t>
      </w:r>
    </w:p>
    <w:p w14:paraId="35F5329C" w14:textId="77777777" w:rsidR="008F6F0C" w:rsidRDefault="00000000" w:rsidP="00382F8A">
      <w:pPr>
        <w:jc w:val="both"/>
      </w:pPr>
      <w:r>
        <w:t>Management should maintain a risk register listing each risk, its likelihood and impact, its owner, the treatment plan, and the review date. High-priority actions should include protecting backups, securing privileged accounts, and testing recovery procedures. Control effectiveness should be measured through exercises and evidence, not simply by confirming that a policy exists.</w:t>
      </w:r>
    </w:p>
    <w:p w14:paraId="215776A2" w14:textId="77777777" w:rsidR="0005506E" w:rsidRPr="0005506E" w:rsidRDefault="0005506E" w:rsidP="00382F8A">
      <w:pPr>
        <w:jc w:val="both"/>
        <w:rPr>
          <w:sz w:val="20"/>
          <w:szCs w:val="14"/>
        </w:rPr>
      </w:pPr>
    </w:p>
    <w:p w14:paraId="1AA3565A" w14:textId="336EF699" w:rsidR="008F6F0C" w:rsidRPr="0005506E" w:rsidRDefault="00000000" w:rsidP="00382F8A">
      <w:pPr>
        <w:spacing w:before="160" w:after="80"/>
        <w:jc w:val="both"/>
        <w:rPr>
          <w:sz w:val="34"/>
          <w:szCs w:val="34"/>
        </w:rPr>
      </w:pPr>
      <w:r w:rsidRPr="0005506E">
        <w:rPr>
          <w:b/>
          <w:sz w:val="34"/>
          <w:szCs w:val="34"/>
        </w:rPr>
        <w:t>10. Incident Response Flow</w:t>
      </w:r>
      <w:r w:rsidR="0005506E" w:rsidRPr="0005506E">
        <w:rPr>
          <w:b/>
          <w:sz w:val="34"/>
          <w:szCs w:val="34"/>
        </w:rPr>
        <w:t>:</w:t>
      </w:r>
    </w:p>
    <w:p w14:paraId="07347FB5" w14:textId="77777777" w:rsidR="008F6F0C" w:rsidRDefault="00000000" w:rsidP="00382F8A">
      <w:pPr>
        <w:jc w:val="both"/>
      </w:pPr>
      <w:r>
        <w:t>Prepare → Detect and analyse → Report and escalate → Contain → Preserve evidence → Eradicate → Recover and validate → Monitor → Conduct a lessons-learned review.</w:t>
      </w:r>
    </w:p>
    <w:p w14:paraId="04140166" w14:textId="77777777" w:rsidR="008F6F0C" w:rsidRDefault="00000000" w:rsidP="00382F8A">
      <w:pPr>
        <w:jc w:val="both"/>
      </w:pPr>
      <w:r>
        <w:t>The sequence may overlap in practice. Evidence preservation and communications should continue throughout the response, and the incident lead should reassess scope as new facts emerge.</w:t>
      </w:r>
    </w:p>
    <w:p w14:paraId="1F5D86A8" w14:textId="77777777" w:rsidR="0005506E" w:rsidRPr="0005506E" w:rsidRDefault="0005506E" w:rsidP="00382F8A">
      <w:pPr>
        <w:jc w:val="both"/>
        <w:rPr>
          <w:sz w:val="20"/>
          <w:szCs w:val="14"/>
        </w:rPr>
      </w:pPr>
    </w:p>
    <w:p w14:paraId="0E8653D7" w14:textId="6203A728" w:rsidR="008F6F0C" w:rsidRPr="0005506E" w:rsidRDefault="00000000" w:rsidP="00382F8A">
      <w:pPr>
        <w:spacing w:before="160" w:after="80"/>
        <w:jc w:val="both"/>
        <w:rPr>
          <w:sz w:val="34"/>
          <w:szCs w:val="34"/>
        </w:rPr>
      </w:pPr>
      <w:r w:rsidRPr="0005506E">
        <w:rPr>
          <w:b/>
          <w:sz w:val="34"/>
          <w:szCs w:val="34"/>
        </w:rPr>
        <w:t>11. Backup Plan and Business Continuity</w:t>
      </w:r>
      <w:r w:rsidR="0005506E" w:rsidRPr="0005506E">
        <w:rPr>
          <w:b/>
          <w:sz w:val="34"/>
          <w:szCs w:val="34"/>
        </w:rPr>
        <w:t>:</w:t>
      </w:r>
    </w:p>
    <w:p w14:paraId="524B11E8" w14:textId="77777777" w:rsidR="008F6F0C" w:rsidRDefault="00000000" w:rsidP="00382F8A">
      <w:pPr>
        <w:jc w:val="both"/>
      </w:pPr>
      <w:r>
        <w:t>The organization should maintain multiple backup copies, including at least one offline or immutable copy separated from normal user and administrator credentials. Backups should cover critical data, application configurations, identity services, and recovery documentation. Backup jobs must be monitored, and restoration drills should be performed periodically.</w:t>
      </w:r>
    </w:p>
    <w:p w14:paraId="24FAD0F7" w14:textId="77777777" w:rsidR="008F6F0C" w:rsidRDefault="00000000" w:rsidP="00382F8A">
      <w:pPr>
        <w:jc w:val="both"/>
      </w:pPr>
      <w:r>
        <w:t xml:space="preserve">A business continuity plan should identify essential processes, alternate ways to accept orders and dispatch goods, key contacts, manual recordkeeping procedures, suppliers, and customer communication templates. Each system should have an agreed recovery time objective (RTO) and recovery point objective (RPO). RTO is the target time to restore a service; RPO is the maximum targeted amount of data loss </w:t>
      </w:r>
      <w:r>
        <w:lastRenderedPageBreak/>
        <w:t>measured in time. These targets should be approved by business owners based on operational needs.</w:t>
      </w:r>
    </w:p>
    <w:p w14:paraId="005180FA" w14:textId="77777777" w:rsidR="0005506E" w:rsidRPr="0005506E" w:rsidRDefault="0005506E" w:rsidP="00382F8A">
      <w:pPr>
        <w:jc w:val="both"/>
        <w:rPr>
          <w:sz w:val="20"/>
          <w:szCs w:val="14"/>
        </w:rPr>
      </w:pPr>
    </w:p>
    <w:p w14:paraId="452F6BD9" w14:textId="51CDA6D9" w:rsidR="008F6F0C" w:rsidRPr="0005506E" w:rsidRDefault="00000000" w:rsidP="00382F8A">
      <w:pPr>
        <w:spacing w:before="160" w:after="80"/>
        <w:jc w:val="both"/>
        <w:rPr>
          <w:sz w:val="34"/>
          <w:szCs w:val="34"/>
        </w:rPr>
      </w:pPr>
      <w:r w:rsidRPr="0005506E">
        <w:rPr>
          <w:b/>
          <w:sz w:val="34"/>
          <w:szCs w:val="34"/>
        </w:rPr>
        <w:t>12. Ransomware Attack Lifecycle and Risk Matrix</w:t>
      </w:r>
      <w:r w:rsidR="0005506E" w:rsidRPr="0005506E">
        <w:rPr>
          <w:b/>
          <w:sz w:val="34"/>
          <w:szCs w:val="34"/>
        </w:rPr>
        <w:t>:</w:t>
      </w:r>
    </w:p>
    <w:p w14:paraId="47492EAF" w14:textId="77777777" w:rsidR="008F6F0C" w:rsidRDefault="00000000" w:rsidP="00382F8A">
      <w:pPr>
        <w:jc w:val="both"/>
      </w:pPr>
      <w:r>
        <w:t>A typical lifecycle may involve initial access, execution, credential access, discovery, lateral movement, data exfiltration, encryption or disruption, ransom demand, and attempted recovery. Not every ransomware incident includes every stage, and the sequence must be established from evidence.</w:t>
      </w:r>
    </w:p>
    <w:p w14:paraId="5D90DB05" w14:textId="77777777" w:rsidR="008F6F0C" w:rsidRDefault="00000000" w:rsidP="00382F8A">
      <w:pPr>
        <w:jc w:val="both"/>
      </w:pPr>
      <w:r>
        <w:t>Illustrative risk matrix:</w:t>
      </w:r>
    </w:p>
    <w:tbl>
      <w:tblPr>
        <w:tblStyle w:val="TableGrid"/>
        <w:tblW w:w="0" w:type="auto"/>
        <w:tblLook w:val="04A0" w:firstRow="1" w:lastRow="0" w:firstColumn="1" w:lastColumn="0" w:noHBand="0" w:noVBand="1"/>
      </w:tblPr>
      <w:tblGrid>
        <w:gridCol w:w="2448"/>
        <w:gridCol w:w="2448"/>
        <w:gridCol w:w="2448"/>
        <w:gridCol w:w="2471"/>
      </w:tblGrid>
      <w:tr w:rsidR="008F6F0C" w14:paraId="163BAF27" w14:textId="77777777">
        <w:tc>
          <w:tcPr>
            <w:tcW w:w="2448" w:type="dxa"/>
            <w:tcMar>
              <w:top w:w="80" w:type="dxa"/>
              <w:left w:w="80" w:type="dxa"/>
              <w:bottom w:w="80" w:type="dxa"/>
              <w:right w:w="80" w:type="dxa"/>
            </w:tcMar>
          </w:tcPr>
          <w:p w14:paraId="192F3ACA" w14:textId="77777777" w:rsidR="008F6F0C" w:rsidRDefault="00000000" w:rsidP="00382F8A">
            <w:pPr>
              <w:jc w:val="both"/>
            </w:pPr>
            <w:r>
              <w:t>Risk</w:t>
            </w:r>
          </w:p>
        </w:tc>
        <w:tc>
          <w:tcPr>
            <w:tcW w:w="2448" w:type="dxa"/>
            <w:tcMar>
              <w:top w:w="80" w:type="dxa"/>
              <w:left w:w="80" w:type="dxa"/>
              <w:bottom w:w="80" w:type="dxa"/>
              <w:right w:w="80" w:type="dxa"/>
            </w:tcMar>
          </w:tcPr>
          <w:p w14:paraId="43EF2768" w14:textId="77777777" w:rsidR="008F6F0C" w:rsidRDefault="00000000" w:rsidP="00382F8A">
            <w:pPr>
              <w:jc w:val="both"/>
            </w:pPr>
            <w:r>
              <w:t>Likelihood</w:t>
            </w:r>
          </w:p>
        </w:tc>
        <w:tc>
          <w:tcPr>
            <w:tcW w:w="2448" w:type="dxa"/>
            <w:tcMar>
              <w:top w:w="80" w:type="dxa"/>
              <w:left w:w="80" w:type="dxa"/>
              <w:bottom w:w="80" w:type="dxa"/>
              <w:right w:w="80" w:type="dxa"/>
            </w:tcMar>
          </w:tcPr>
          <w:p w14:paraId="48C79A52" w14:textId="77777777" w:rsidR="008F6F0C" w:rsidRDefault="00000000" w:rsidP="00382F8A">
            <w:pPr>
              <w:jc w:val="both"/>
            </w:pPr>
            <w:r>
              <w:t>Impact</w:t>
            </w:r>
          </w:p>
        </w:tc>
        <w:tc>
          <w:tcPr>
            <w:tcW w:w="2448" w:type="dxa"/>
            <w:tcMar>
              <w:top w:w="80" w:type="dxa"/>
              <w:left w:w="80" w:type="dxa"/>
              <w:bottom w:w="80" w:type="dxa"/>
              <w:right w:w="80" w:type="dxa"/>
            </w:tcMar>
          </w:tcPr>
          <w:p w14:paraId="2C7817F4" w14:textId="77777777" w:rsidR="008F6F0C" w:rsidRDefault="00000000" w:rsidP="00382F8A">
            <w:pPr>
              <w:jc w:val="both"/>
            </w:pPr>
            <w:r>
              <w:t>Priority / Treatment</w:t>
            </w:r>
          </w:p>
        </w:tc>
      </w:tr>
      <w:tr w:rsidR="008F6F0C" w14:paraId="054839C3" w14:textId="77777777">
        <w:tc>
          <w:tcPr>
            <w:tcW w:w="2448" w:type="dxa"/>
            <w:tcMar>
              <w:top w:w="80" w:type="dxa"/>
              <w:left w:w="80" w:type="dxa"/>
              <w:bottom w:w="80" w:type="dxa"/>
              <w:right w:w="80" w:type="dxa"/>
            </w:tcMar>
          </w:tcPr>
          <w:p w14:paraId="0ABB37E6" w14:textId="77777777" w:rsidR="008F6F0C" w:rsidRDefault="00000000" w:rsidP="00382F8A">
            <w:pPr>
              <w:jc w:val="both"/>
            </w:pPr>
            <w:r>
              <w:t>Production file encryption</w:t>
            </w:r>
          </w:p>
        </w:tc>
        <w:tc>
          <w:tcPr>
            <w:tcW w:w="2448" w:type="dxa"/>
            <w:tcMar>
              <w:top w:w="80" w:type="dxa"/>
              <w:left w:w="80" w:type="dxa"/>
              <w:bottom w:w="80" w:type="dxa"/>
              <w:right w:w="80" w:type="dxa"/>
            </w:tcMar>
          </w:tcPr>
          <w:p w14:paraId="4B5C2608" w14:textId="77777777" w:rsidR="008F6F0C" w:rsidRDefault="00000000" w:rsidP="00382F8A">
            <w:pPr>
              <w:jc w:val="both"/>
            </w:pPr>
            <w:r>
              <w:t>High</w:t>
            </w:r>
          </w:p>
        </w:tc>
        <w:tc>
          <w:tcPr>
            <w:tcW w:w="2448" w:type="dxa"/>
            <w:tcMar>
              <w:top w:w="80" w:type="dxa"/>
              <w:left w:w="80" w:type="dxa"/>
              <w:bottom w:w="80" w:type="dxa"/>
              <w:right w:w="80" w:type="dxa"/>
            </w:tcMar>
          </w:tcPr>
          <w:p w14:paraId="292BD294" w14:textId="77777777" w:rsidR="008F6F0C" w:rsidRDefault="00000000" w:rsidP="00382F8A">
            <w:pPr>
              <w:jc w:val="both"/>
            </w:pPr>
            <w:r>
              <w:t>High</w:t>
            </w:r>
          </w:p>
        </w:tc>
        <w:tc>
          <w:tcPr>
            <w:tcW w:w="2448" w:type="dxa"/>
            <w:tcMar>
              <w:top w:w="80" w:type="dxa"/>
              <w:left w:w="80" w:type="dxa"/>
              <w:bottom w:w="80" w:type="dxa"/>
              <w:right w:w="80" w:type="dxa"/>
            </w:tcMar>
          </w:tcPr>
          <w:p w14:paraId="113A5129" w14:textId="77777777" w:rsidR="008F6F0C" w:rsidRDefault="00000000" w:rsidP="00382F8A">
            <w:pPr>
              <w:jc w:val="both"/>
            </w:pPr>
            <w:r>
              <w:t>Critical — isolate systems; restore verified backups</w:t>
            </w:r>
          </w:p>
        </w:tc>
      </w:tr>
      <w:tr w:rsidR="008F6F0C" w14:paraId="43DD6F75" w14:textId="77777777">
        <w:tc>
          <w:tcPr>
            <w:tcW w:w="2448" w:type="dxa"/>
            <w:tcMar>
              <w:top w:w="80" w:type="dxa"/>
              <w:left w:w="80" w:type="dxa"/>
              <w:bottom w:w="80" w:type="dxa"/>
              <w:right w:w="80" w:type="dxa"/>
            </w:tcMar>
          </w:tcPr>
          <w:p w14:paraId="3EDC933B" w14:textId="77777777" w:rsidR="008F6F0C" w:rsidRDefault="00000000" w:rsidP="00382F8A">
            <w:pPr>
              <w:jc w:val="both"/>
            </w:pPr>
            <w:r>
              <w:t>Compromised user credentials</w:t>
            </w:r>
          </w:p>
        </w:tc>
        <w:tc>
          <w:tcPr>
            <w:tcW w:w="2448" w:type="dxa"/>
            <w:tcMar>
              <w:top w:w="80" w:type="dxa"/>
              <w:left w:w="80" w:type="dxa"/>
              <w:bottom w:w="80" w:type="dxa"/>
              <w:right w:w="80" w:type="dxa"/>
            </w:tcMar>
          </w:tcPr>
          <w:p w14:paraId="2F090A6A" w14:textId="77777777" w:rsidR="008F6F0C" w:rsidRDefault="00000000" w:rsidP="00382F8A">
            <w:pPr>
              <w:jc w:val="both"/>
            </w:pPr>
            <w:r>
              <w:t>Medium–High</w:t>
            </w:r>
          </w:p>
        </w:tc>
        <w:tc>
          <w:tcPr>
            <w:tcW w:w="2448" w:type="dxa"/>
            <w:tcMar>
              <w:top w:w="80" w:type="dxa"/>
              <w:left w:w="80" w:type="dxa"/>
              <w:bottom w:w="80" w:type="dxa"/>
              <w:right w:w="80" w:type="dxa"/>
            </w:tcMar>
          </w:tcPr>
          <w:p w14:paraId="08E13F08" w14:textId="77777777" w:rsidR="008F6F0C" w:rsidRDefault="00000000" w:rsidP="00382F8A">
            <w:pPr>
              <w:jc w:val="both"/>
            </w:pPr>
            <w:r>
              <w:t>High</w:t>
            </w:r>
          </w:p>
        </w:tc>
        <w:tc>
          <w:tcPr>
            <w:tcW w:w="2448" w:type="dxa"/>
            <w:tcMar>
              <w:top w:w="80" w:type="dxa"/>
              <w:left w:w="80" w:type="dxa"/>
              <w:bottom w:w="80" w:type="dxa"/>
              <w:right w:w="80" w:type="dxa"/>
            </w:tcMar>
          </w:tcPr>
          <w:p w14:paraId="443BC410" w14:textId="77777777" w:rsidR="008F6F0C" w:rsidRDefault="00000000" w:rsidP="00382F8A">
            <w:pPr>
              <w:jc w:val="both"/>
            </w:pPr>
            <w:r>
              <w:t>High — reset credentials; enable MFA; review logs</w:t>
            </w:r>
          </w:p>
        </w:tc>
      </w:tr>
      <w:tr w:rsidR="008F6F0C" w14:paraId="7E7207D9" w14:textId="77777777">
        <w:tc>
          <w:tcPr>
            <w:tcW w:w="2448" w:type="dxa"/>
            <w:tcMar>
              <w:top w:w="80" w:type="dxa"/>
              <w:left w:w="80" w:type="dxa"/>
              <w:bottom w:w="80" w:type="dxa"/>
              <w:right w:w="80" w:type="dxa"/>
            </w:tcMar>
          </w:tcPr>
          <w:p w14:paraId="2109A696" w14:textId="77777777" w:rsidR="008F6F0C" w:rsidRDefault="00000000" w:rsidP="00382F8A">
            <w:pPr>
              <w:jc w:val="both"/>
            </w:pPr>
            <w:r>
              <w:t>Sensitive data disclosure</w:t>
            </w:r>
          </w:p>
        </w:tc>
        <w:tc>
          <w:tcPr>
            <w:tcW w:w="2448" w:type="dxa"/>
            <w:tcMar>
              <w:top w:w="80" w:type="dxa"/>
              <w:left w:w="80" w:type="dxa"/>
              <w:bottom w:w="80" w:type="dxa"/>
              <w:right w:w="80" w:type="dxa"/>
            </w:tcMar>
          </w:tcPr>
          <w:p w14:paraId="0A487C1F" w14:textId="77777777" w:rsidR="008F6F0C" w:rsidRDefault="00000000" w:rsidP="00382F8A">
            <w:pPr>
              <w:jc w:val="both"/>
            </w:pPr>
            <w:r>
              <w:t>Medium (unconfirmed)</w:t>
            </w:r>
          </w:p>
        </w:tc>
        <w:tc>
          <w:tcPr>
            <w:tcW w:w="2448" w:type="dxa"/>
            <w:tcMar>
              <w:top w:w="80" w:type="dxa"/>
              <w:left w:w="80" w:type="dxa"/>
              <w:bottom w:w="80" w:type="dxa"/>
              <w:right w:w="80" w:type="dxa"/>
            </w:tcMar>
          </w:tcPr>
          <w:p w14:paraId="19CE6A82" w14:textId="77777777" w:rsidR="008F6F0C" w:rsidRDefault="00000000" w:rsidP="00382F8A">
            <w:pPr>
              <w:jc w:val="both"/>
            </w:pPr>
            <w:r>
              <w:t>High</w:t>
            </w:r>
          </w:p>
        </w:tc>
        <w:tc>
          <w:tcPr>
            <w:tcW w:w="2448" w:type="dxa"/>
            <w:tcMar>
              <w:top w:w="80" w:type="dxa"/>
              <w:left w:w="80" w:type="dxa"/>
              <w:bottom w:w="80" w:type="dxa"/>
              <w:right w:w="80" w:type="dxa"/>
            </w:tcMar>
          </w:tcPr>
          <w:p w14:paraId="1ED8CE60" w14:textId="77777777" w:rsidR="008F6F0C" w:rsidRDefault="00000000" w:rsidP="00382F8A">
            <w:pPr>
              <w:jc w:val="both"/>
            </w:pPr>
            <w:r>
              <w:t>High — investigate exfiltration; follow notification rules</w:t>
            </w:r>
          </w:p>
        </w:tc>
      </w:tr>
      <w:tr w:rsidR="008F6F0C" w14:paraId="51BE8115" w14:textId="77777777">
        <w:tc>
          <w:tcPr>
            <w:tcW w:w="2448" w:type="dxa"/>
            <w:tcMar>
              <w:top w:w="80" w:type="dxa"/>
              <w:left w:w="80" w:type="dxa"/>
              <w:bottom w:w="80" w:type="dxa"/>
              <w:right w:w="80" w:type="dxa"/>
            </w:tcMar>
          </w:tcPr>
          <w:p w14:paraId="77A3FAE7" w14:textId="77777777" w:rsidR="008F6F0C" w:rsidRDefault="00000000" w:rsidP="00382F8A">
            <w:pPr>
              <w:jc w:val="both"/>
            </w:pPr>
            <w:r>
              <w:t>Backup compromise</w:t>
            </w:r>
          </w:p>
        </w:tc>
        <w:tc>
          <w:tcPr>
            <w:tcW w:w="2448" w:type="dxa"/>
            <w:tcMar>
              <w:top w:w="80" w:type="dxa"/>
              <w:left w:w="80" w:type="dxa"/>
              <w:bottom w:w="80" w:type="dxa"/>
              <w:right w:w="80" w:type="dxa"/>
            </w:tcMar>
          </w:tcPr>
          <w:p w14:paraId="68DD5F7C" w14:textId="77777777" w:rsidR="008F6F0C" w:rsidRDefault="00000000" w:rsidP="00382F8A">
            <w:pPr>
              <w:jc w:val="both"/>
            </w:pPr>
            <w:r>
              <w:t>Medium</w:t>
            </w:r>
          </w:p>
        </w:tc>
        <w:tc>
          <w:tcPr>
            <w:tcW w:w="2448" w:type="dxa"/>
            <w:tcMar>
              <w:top w:w="80" w:type="dxa"/>
              <w:left w:w="80" w:type="dxa"/>
              <w:bottom w:w="80" w:type="dxa"/>
              <w:right w:w="80" w:type="dxa"/>
            </w:tcMar>
          </w:tcPr>
          <w:p w14:paraId="0FA503B9" w14:textId="77777777" w:rsidR="008F6F0C" w:rsidRDefault="00000000" w:rsidP="00382F8A">
            <w:pPr>
              <w:jc w:val="both"/>
            </w:pPr>
            <w:r>
              <w:t>High</w:t>
            </w:r>
          </w:p>
        </w:tc>
        <w:tc>
          <w:tcPr>
            <w:tcW w:w="2448" w:type="dxa"/>
            <w:tcMar>
              <w:top w:w="80" w:type="dxa"/>
              <w:left w:w="80" w:type="dxa"/>
              <w:bottom w:w="80" w:type="dxa"/>
              <w:right w:w="80" w:type="dxa"/>
            </w:tcMar>
          </w:tcPr>
          <w:p w14:paraId="488C845B" w14:textId="77777777" w:rsidR="008F6F0C" w:rsidRDefault="00000000" w:rsidP="00382F8A">
            <w:pPr>
              <w:jc w:val="both"/>
            </w:pPr>
            <w:r>
              <w:t>Critical — maintain offline/immutable copies and test restores</w:t>
            </w:r>
          </w:p>
        </w:tc>
      </w:tr>
      <w:tr w:rsidR="008F6F0C" w14:paraId="1E2FD5BA" w14:textId="77777777">
        <w:tc>
          <w:tcPr>
            <w:tcW w:w="2448" w:type="dxa"/>
            <w:tcMar>
              <w:top w:w="80" w:type="dxa"/>
              <w:left w:w="80" w:type="dxa"/>
              <w:bottom w:w="80" w:type="dxa"/>
              <w:right w:w="80" w:type="dxa"/>
            </w:tcMar>
          </w:tcPr>
          <w:p w14:paraId="146ADD4C" w14:textId="77777777" w:rsidR="008F6F0C" w:rsidRDefault="00000000" w:rsidP="00382F8A">
            <w:pPr>
              <w:jc w:val="both"/>
            </w:pPr>
            <w:r>
              <w:lastRenderedPageBreak/>
              <w:t>Operational downtime</w:t>
            </w:r>
          </w:p>
        </w:tc>
        <w:tc>
          <w:tcPr>
            <w:tcW w:w="2448" w:type="dxa"/>
            <w:tcMar>
              <w:top w:w="80" w:type="dxa"/>
              <w:left w:w="80" w:type="dxa"/>
              <w:bottom w:w="80" w:type="dxa"/>
              <w:right w:w="80" w:type="dxa"/>
            </w:tcMar>
          </w:tcPr>
          <w:p w14:paraId="62B857D7" w14:textId="77777777" w:rsidR="008F6F0C" w:rsidRDefault="00000000" w:rsidP="00382F8A">
            <w:pPr>
              <w:jc w:val="both"/>
            </w:pPr>
            <w:r>
              <w:t>High</w:t>
            </w:r>
          </w:p>
        </w:tc>
        <w:tc>
          <w:tcPr>
            <w:tcW w:w="2448" w:type="dxa"/>
            <w:tcMar>
              <w:top w:w="80" w:type="dxa"/>
              <w:left w:w="80" w:type="dxa"/>
              <w:bottom w:w="80" w:type="dxa"/>
              <w:right w:w="80" w:type="dxa"/>
            </w:tcMar>
          </w:tcPr>
          <w:p w14:paraId="550ECBE4" w14:textId="77777777" w:rsidR="008F6F0C" w:rsidRDefault="00000000" w:rsidP="00382F8A">
            <w:pPr>
              <w:jc w:val="both"/>
            </w:pPr>
            <w:r>
              <w:t>Medium–High</w:t>
            </w:r>
          </w:p>
        </w:tc>
        <w:tc>
          <w:tcPr>
            <w:tcW w:w="2448" w:type="dxa"/>
            <w:tcMar>
              <w:top w:w="80" w:type="dxa"/>
              <w:left w:w="80" w:type="dxa"/>
              <w:bottom w:w="80" w:type="dxa"/>
              <w:right w:w="80" w:type="dxa"/>
            </w:tcMar>
          </w:tcPr>
          <w:p w14:paraId="33B0BC2D" w14:textId="77777777" w:rsidR="008F6F0C" w:rsidRDefault="00000000" w:rsidP="00382F8A">
            <w:pPr>
              <w:jc w:val="both"/>
            </w:pPr>
            <w:r>
              <w:t>High — use continuity procedures and prioritized recovery</w:t>
            </w:r>
          </w:p>
        </w:tc>
      </w:tr>
    </w:tbl>
    <w:p w14:paraId="211665F7" w14:textId="77777777" w:rsidR="0005506E" w:rsidRPr="0005506E" w:rsidRDefault="0005506E" w:rsidP="00382F8A">
      <w:pPr>
        <w:spacing w:before="160" w:after="80"/>
        <w:jc w:val="both"/>
        <w:rPr>
          <w:b/>
          <w:sz w:val="20"/>
          <w:szCs w:val="14"/>
        </w:rPr>
      </w:pPr>
    </w:p>
    <w:p w14:paraId="2C271012" w14:textId="73526CED" w:rsidR="008F6F0C" w:rsidRPr="0005506E" w:rsidRDefault="00000000" w:rsidP="00382F8A">
      <w:pPr>
        <w:spacing w:before="160" w:after="80"/>
        <w:jc w:val="both"/>
        <w:rPr>
          <w:sz w:val="34"/>
          <w:szCs w:val="34"/>
        </w:rPr>
      </w:pPr>
      <w:r w:rsidRPr="0005506E">
        <w:rPr>
          <w:b/>
          <w:sz w:val="34"/>
          <w:szCs w:val="34"/>
        </w:rPr>
        <w:t>13. Incident Reporting and Response Framework</w:t>
      </w:r>
      <w:r w:rsidR="0005506E">
        <w:rPr>
          <w:b/>
          <w:sz w:val="34"/>
          <w:szCs w:val="34"/>
        </w:rPr>
        <w:t>:</w:t>
      </w:r>
    </w:p>
    <w:p w14:paraId="71A051A9" w14:textId="77777777" w:rsidR="008F6F0C" w:rsidRDefault="00000000" w:rsidP="00382F8A">
      <w:pPr>
        <w:jc w:val="both"/>
      </w:pPr>
      <w:r>
        <w:t>The organization should use a written incident response framework that assigns roles, defines severity levels, specifies escalation thresholds, and provides contact details for internal leaders, service providers, insurers, legal counsel, and relevant authorities. Reports should state what is known, what remains uncertain, the business impact, actions taken, evidence preserved, and next steps.</w:t>
      </w:r>
    </w:p>
    <w:p w14:paraId="2E69B968" w14:textId="77777777" w:rsidR="008F6F0C" w:rsidRDefault="00000000" w:rsidP="00382F8A">
      <w:pPr>
        <w:jc w:val="both"/>
      </w:pPr>
      <w:r>
        <w:t>For incidents in India, the organization should check current CERT-In directions and reporting timelines applicable to its systems and incident type. It should also evaluate applicable sector-specific rules, contractual obligations, and privacy/data-protection requirements. Reporting decisions and deadlines should be confirmed by the responsible compliance or legal professional.</w:t>
      </w:r>
    </w:p>
    <w:p w14:paraId="24568EAD" w14:textId="77777777" w:rsidR="0005506E" w:rsidRPr="0005506E" w:rsidRDefault="0005506E" w:rsidP="00382F8A">
      <w:pPr>
        <w:jc w:val="both"/>
        <w:rPr>
          <w:sz w:val="20"/>
          <w:szCs w:val="14"/>
        </w:rPr>
      </w:pPr>
    </w:p>
    <w:p w14:paraId="28FA8BBF" w14:textId="27AC4948" w:rsidR="008F6F0C" w:rsidRPr="0005506E" w:rsidRDefault="00000000" w:rsidP="00382F8A">
      <w:pPr>
        <w:spacing w:before="160" w:after="80"/>
        <w:jc w:val="both"/>
        <w:rPr>
          <w:sz w:val="34"/>
          <w:szCs w:val="34"/>
        </w:rPr>
      </w:pPr>
      <w:r w:rsidRPr="0005506E">
        <w:rPr>
          <w:b/>
          <w:sz w:val="34"/>
          <w:szCs w:val="34"/>
        </w:rPr>
        <w:t>14. Lessons Learned</w:t>
      </w:r>
      <w:r w:rsidR="0005506E">
        <w:rPr>
          <w:b/>
          <w:sz w:val="34"/>
          <w:szCs w:val="34"/>
        </w:rPr>
        <w:t>:</w:t>
      </w:r>
    </w:p>
    <w:p w14:paraId="2ECFE45F" w14:textId="77777777" w:rsidR="008F6F0C" w:rsidRDefault="00000000" w:rsidP="00382F8A">
      <w:pPr>
        <w:jc w:val="both"/>
      </w:pPr>
      <w:r>
        <w:t>The fictional incident demonstrates that ransomware response is both a technical and business-continuity activity. Early isolation can reduce spread; reliable logs and evidence handling improve investigation; tested offline backups make recovery more dependable; and clear roles reduce confusion. A post-incident review should document root causes, control gaps, recovery performance, reporting actions, and assigned corrective actions with deadlines.</w:t>
      </w:r>
    </w:p>
    <w:p w14:paraId="42AA2161" w14:textId="77777777" w:rsidR="0005506E" w:rsidRPr="0005506E" w:rsidRDefault="0005506E" w:rsidP="00382F8A">
      <w:pPr>
        <w:jc w:val="both"/>
        <w:rPr>
          <w:sz w:val="20"/>
          <w:szCs w:val="14"/>
        </w:rPr>
      </w:pPr>
    </w:p>
    <w:p w14:paraId="7878DD03" w14:textId="1C29532D" w:rsidR="008F6F0C" w:rsidRPr="0005506E" w:rsidRDefault="00000000" w:rsidP="00382F8A">
      <w:pPr>
        <w:spacing w:before="160" w:after="80"/>
        <w:jc w:val="both"/>
        <w:rPr>
          <w:sz w:val="34"/>
          <w:szCs w:val="34"/>
        </w:rPr>
      </w:pPr>
      <w:r w:rsidRPr="0005506E">
        <w:rPr>
          <w:b/>
          <w:sz w:val="34"/>
          <w:szCs w:val="34"/>
        </w:rPr>
        <w:t>15. Conclusion</w:t>
      </w:r>
      <w:r w:rsidR="0005506E">
        <w:rPr>
          <w:b/>
          <w:sz w:val="34"/>
          <w:szCs w:val="34"/>
        </w:rPr>
        <w:t>:</w:t>
      </w:r>
    </w:p>
    <w:p w14:paraId="4FC3A763" w14:textId="77777777" w:rsidR="008F6F0C" w:rsidRDefault="00000000" w:rsidP="00382F8A">
      <w:pPr>
        <w:jc w:val="both"/>
      </w:pPr>
      <w:r>
        <w:lastRenderedPageBreak/>
        <w:t>A ransomware attack can threaten business files, critical services, customer trust, and organizational continuity. An effective response requires prompt detection, careful containment, evidence preservation, accurate reporting, investigation of possible data theft, secure eradication, and verified recovery. Preventive controls—especially tested offline backups, multi-factor authentication, least privilege, patching, network segmentation, and staff awareness—reduce the likelihood and impact of future incidents. The organization should regularly test its response and continuity plans so that responsibilities and recovery steps are clear before an incident occurs.</w:t>
      </w:r>
    </w:p>
    <w:p w14:paraId="62D224C2" w14:textId="77777777" w:rsidR="0005506E" w:rsidRPr="0005506E" w:rsidRDefault="0005506E" w:rsidP="00382F8A">
      <w:pPr>
        <w:jc w:val="both"/>
        <w:rPr>
          <w:sz w:val="20"/>
          <w:szCs w:val="14"/>
        </w:rPr>
      </w:pPr>
    </w:p>
    <w:p w14:paraId="1FF95F01" w14:textId="31BFA6B2" w:rsidR="008F6F0C" w:rsidRPr="0005506E" w:rsidRDefault="0005506E" w:rsidP="00382F8A">
      <w:pPr>
        <w:spacing w:before="160" w:after="80"/>
        <w:jc w:val="both"/>
        <w:rPr>
          <w:sz w:val="34"/>
          <w:szCs w:val="34"/>
        </w:rPr>
      </w:pPr>
      <w:r w:rsidRPr="0005506E">
        <w:rPr>
          <w:b/>
          <w:sz w:val="34"/>
          <w:szCs w:val="34"/>
        </w:rPr>
        <w:t xml:space="preserve">16. </w:t>
      </w:r>
      <w:r w:rsidR="00000000" w:rsidRPr="0005506E">
        <w:rPr>
          <w:b/>
          <w:sz w:val="34"/>
          <w:szCs w:val="34"/>
        </w:rPr>
        <w:t>References</w:t>
      </w:r>
      <w:r w:rsidRPr="0005506E">
        <w:rPr>
          <w:b/>
          <w:sz w:val="34"/>
          <w:szCs w:val="34"/>
        </w:rPr>
        <w:t>:</w:t>
      </w:r>
    </w:p>
    <w:p w14:paraId="3CBE5B44" w14:textId="77777777" w:rsidR="008F6F0C" w:rsidRDefault="00000000" w:rsidP="00382F8A">
      <w:pPr>
        <w:jc w:val="both"/>
      </w:pPr>
      <w:r>
        <w:t>1. Indian Computer Emergency Response Team (CERT-In), official website and applicable directions: https://www.cert-in.org.in/</w:t>
      </w:r>
    </w:p>
    <w:p w14:paraId="6DC0187E" w14:textId="77777777" w:rsidR="008F6F0C" w:rsidRDefault="00000000" w:rsidP="00382F8A">
      <w:pPr>
        <w:jc w:val="both"/>
      </w:pPr>
      <w:r>
        <w:t>2. National Cyber Crime Reporting Portal, Government of India: https://cybercrime.gov.in/</w:t>
      </w:r>
    </w:p>
    <w:p w14:paraId="7D787CFA" w14:textId="77777777" w:rsidR="008F6F0C" w:rsidRDefault="00000000" w:rsidP="00382F8A">
      <w:pPr>
        <w:jc w:val="both"/>
      </w:pPr>
      <w:r>
        <w:t>3. National Institute of Standards and Technology (NIST), Cybersecurity Framework: https://www.nist.gov/cyberframework</w:t>
      </w:r>
    </w:p>
    <w:p w14:paraId="125F6F8B" w14:textId="77777777" w:rsidR="008F6F0C" w:rsidRDefault="00000000" w:rsidP="00382F8A">
      <w:pPr>
        <w:jc w:val="both"/>
      </w:pPr>
      <w:r>
        <w:t>4. NIST, Computer Security Incident Handling Guide (SP 800-61 Rev. 2): https://csrc.nist.gov/pubs/sp/800/61/r2/final</w:t>
      </w:r>
    </w:p>
    <w:p w14:paraId="7246F08C" w14:textId="77777777" w:rsidR="008F6F0C" w:rsidRDefault="00000000" w:rsidP="00382F8A">
      <w:pPr>
        <w:jc w:val="both"/>
      </w:pPr>
      <w:r>
        <w:t>5. CISA, StopRansomware guidance: https://www.cisa.gov/stopransomware</w:t>
      </w:r>
    </w:p>
    <w:sectPr w:rsidR="008F6F0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224527">
    <w:abstractNumId w:val="8"/>
  </w:num>
  <w:num w:numId="2" w16cid:durableId="1735421830">
    <w:abstractNumId w:val="6"/>
  </w:num>
  <w:num w:numId="3" w16cid:durableId="677314690">
    <w:abstractNumId w:val="5"/>
  </w:num>
  <w:num w:numId="4" w16cid:durableId="201597670">
    <w:abstractNumId w:val="4"/>
  </w:num>
  <w:num w:numId="5" w16cid:durableId="676271092">
    <w:abstractNumId w:val="7"/>
  </w:num>
  <w:num w:numId="6" w16cid:durableId="1699744859">
    <w:abstractNumId w:val="3"/>
  </w:num>
  <w:num w:numId="7" w16cid:durableId="1440644705">
    <w:abstractNumId w:val="2"/>
  </w:num>
  <w:num w:numId="8" w16cid:durableId="46536125">
    <w:abstractNumId w:val="1"/>
  </w:num>
  <w:num w:numId="9" w16cid:durableId="913273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06E"/>
    <w:rsid w:val="0006063C"/>
    <w:rsid w:val="0015074B"/>
    <w:rsid w:val="00270188"/>
    <w:rsid w:val="0029639D"/>
    <w:rsid w:val="00326F90"/>
    <w:rsid w:val="00382F8A"/>
    <w:rsid w:val="0042666D"/>
    <w:rsid w:val="00505C46"/>
    <w:rsid w:val="008F6F0C"/>
    <w:rsid w:val="00962134"/>
    <w:rsid w:val="00AA1D8D"/>
    <w:rsid w:val="00B47730"/>
    <w:rsid w:val="00CB0664"/>
    <w:rsid w:val="00E85C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F95C9"/>
  <w14:defaultImageDpi w14:val="300"/>
  <w15:docId w15:val="{8E20BCE6-63BC-4C58-9689-00FDFE120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1875</Words>
  <Characters>10689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Satish Pandey</cp:lastModifiedBy>
  <cp:revision>6</cp:revision>
  <dcterms:created xsi:type="dcterms:W3CDTF">2013-12-23T23:15:00Z</dcterms:created>
  <dcterms:modified xsi:type="dcterms:W3CDTF">2026-10-12T18:17:00Z</dcterms:modified>
  <cp:category/>
</cp:coreProperties>
</file>