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ABC2C" w14:textId="77777777" w:rsidR="000A4C6C" w:rsidRPr="0072027E" w:rsidRDefault="00000000" w:rsidP="0072027E">
      <w:pPr>
        <w:rPr>
          <w:b/>
          <w:sz w:val="34"/>
          <w:szCs w:val="34"/>
        </w:rPr>
      </w:pPr>
      <w:r w:rsidRPr="0072027E">
        <w:rPr>
          <w:b/>
          <w:sz w:val="34"/>
          <w:szCs w:val="34"/>
        </w:rPr>
        <w:t>CASE STUDY: PERSONAL DATA PROTECTION ACROSS THE DATA LIFECYCLE</w:t>
      </w:r>
    </w:p>
    <w:p w14:paraId="0B70DDD2" w14:textId="77777777" w:rsidR="0072027E" w:rsidRPr="0072027E" w:rsidRDefault="0072027E">
      <w:pPr>
        <w:jc w:val="center"/>
        <w:rPr>
          <w:sz w:val="20"/>
          <w:szCs w:val="14"/>
        </w:rPr>
      </w:pPr>
    </w:p>
    <w:p w14:paraId="7BD1AD30" w14:textId="77777777" w:rsidR="000A4C6C" w:rsidRDefault="00000000" w:rsidP="0072027E">
      <w:pPr>
        <w:rPr>
          <w:b/>
        </w:rPr>
      </w:pPr>
      <w:r w:rsidRPr="0072027E">
        <w:rPr>
          <w:b/>
          <w:sz w:val="34"/>
          <w:szCs w:val="34"/>
        </w:rPr>
        <w:t>E-commerce Organization:</w:t>
      </w:r>
      <w:r>
        <w:rPr>
          <w:b/>
        </w:rPr>
        <w:t xml:space="preserve"> </w:t>
      </w:r>
      <w:r w:rsidRPr="0072027E">
        <w:rPr>
          <w:bCs/>
        </w:rPr>
        <w:t>Collection, Storage, Processing, Sharing, and Disposal</w:t>
      </w:r>
    </w:p>
    <w:p w14:paraId="154EFF13" w14:textId="77777777" w:rsidR="0072027E" w:rsidRPr="0072027E" w:rsidRDefault="0072027E">
      <w:pPr>
        <w:jc w:val="center"/>
        <w:rPr>
          <w:sz w:val="20"/>
          <w:szCs w:val="14"/>
        </w:rPr>
      </w:pPr>
    </w:p>
    <w:p w14:paraId="35EDF609" w14:textId="77777777" w:rsidR="000A4C6C" w:rsidRPr="0072027E" w:rsidRDefault="00000000" w:rsidP="0072027E">
      <w:pPr>
        <w:jc w:val="both"/>
        <w:rPr>
          <w:sz w:val="34"/>
          <w:szCs w:val="34"/>
        </w:rPr>
      </w:pPr>
      <w:r w:rsidRPr="0072027E">
        <w:rPr>
          <w:b/>
          <w:sz w:val="34"/>
          <w:szCs w:val="34"/>
        </w:rPr>
        <w:t>1. Introduction</w:t>
      </w:r>
    </w:p>
    <w:p w14:paraId="05048AD2" w14:textId="77777777" w:rsidR="000A4C6C" w:rsidRDefault="00000000" w:rsidP="0072027E">
      <w:pPr>
        <w:jc w:val="both"/>
      </w:pPr>
      <w:r>
        <w:t>Personal data is information that identifies or can reasonably be linked to a person. E-commerce organizations use it to create accounts, deliver orders, process payments, prevent fraud, and provide customer support. Poor collection, weak storage security, uncontrolled sharing, or excessive retention can lead to identity theft, fraud, privacy loss, and reputational damage. This case study uses a fictional online retailer to examine protection across the full data lifecycle.</w:t>
      </w:r>
    </w:p>
    <w:p w14:paraId="3B86678E" w14:textId="77777777" w:rsidR="0072027E" w:rsidRPr="0072027E" w:rsidRDefault="0072027E" w:rsidP="0072027E">
      <w:pPr>
        <w:jc w:val="both"/>
        <w:rPr>
          <w:sz w:val="20"/>
          <w:szCs w:val="14"/>
        </w:rPr>
      </w:pPr>
    </w:p>
    <w:p w14:paraId="1A4E3BB6" w14:textId="77777777" w:rsidR="000A4C6C" w:rsidRPr="0072027E" w:rsidRDefault="00000000" w:rsidP="0072027E">
      <w:pPr>
        <w:jc w:val="both"/>
        <w:rPr>
          <w:sz w:val="34"/>
          <w:szCs w:val="34"/>
        </w:rPr>
      </w:pPr>
      <w:r w:rsidRPr="0072027E">
        <w:rPr>
          <w:b/>
          <w:sz w:val="34"/>
          <w:szCs w:val="34"/>
        </w:rPr>
        <w:t>2. Organization Background</w:t>
      </w:r>
    </w:p>
    <w:p w14:paraId="4655690B" w14:textId="77777777" w:rsidR="000A4C6C" w:rsidRDefault="00000000" w:rsidP="0072027E">
      <w:pPr>
        <w:jc w:val="both"/>
      </w:pPr>
      <w:r>
        <w:t>ShopEase Online Pvt. Ltd. is a fictional e-commerce company selling electronics, clothing, and home products. It operates a website and mobile application and uses an order-management database, customer relationship management (CRM) system, payment gateway, customer-support platform, cloud storage, and analytics tools. It needs some customer data to fulfil orders and meet legitimate business and legal obligations.</w:t>
      </w:r>
    </w:p>
    <w:p w14:paraId="568AE850" w14:textId="77777777" w:rsidR="0072027E" w:rsidRPr="0072027E" w:rsidRDefault="0072027E" w:rsidP="0072027E">
      <w:pPr>
        <w:jc w:val="both"/>
        <w:rPr>
          <w:sz w:val="20"/>
          <w:szCs w:val="14"/>
        </w:rPr>
      </w:pPr>
    </w:p>
    <w:p w14:paraId="55ABA01D" w14:textId="77777777" w:rsidR="000A4C6C" w:rsidRPr="0072027E" w:rsidRDefault="00000000" w:rsidP="0072027E">
      <w:pPr>
        <w:jc w:val="both"/>
        <w:rPr>
          <w:sz w:val="34"/>
          <w:szCs w:val="34"/>
        </w:rPr>
      </w:pPr>
      <w:r w:rsidRPr="0072027E">
        <w:rPr>
          <w:b/>
          <w:sz w:val="34"/>
          <w:szCs w:val="34"/>
        </w:rPr>
        <w:t>3. Personal Data Collected</w:t>
      </w:r>
    </w:p>
    <w:p w14:paraId="342A5F90" w14:textId="77777777" w:rsidR="000A4C6C" w:rsidRDefault="00000000" w:rsidP="0072027E">
      <w:pPr>
        <w:jc w:val="both"/>
      </w:pPr>
      <w:r>
        <w:t xml:space="preserve">The company may collect customer names, email addresses, telephone numbers, delivery addresses, order history, returns, support messages, transaction references, payment status, account identifiers, authentication logs, IP addresses, device information, and website activity. Full payment-card details should normally be handled by a qualified payment provider rather than retained by the retailer. The company should explain its purposes, </w:t>
      </w:r>
      <w:r>
        <w:lastRenderedPageBreak/>
        <w:t>collect only necessary information, and provide applicable privacy notices and choices.</w:t>
      </w:r>
    </w:p>
    <w:p w14:paraId="3C56E9D2" w14:textId="77777777" w:rsidR="0072027E" w:rsidRPr="0072027E" w:rsidRDefault="0072027E" w:rsidP="0072027E">
      <w:pPr>
        <w:jc w:val="both"/>
        <w:rPr>
          <w:sz w:val="20"/>
          <w:szCs w:val="14"/>
        </w:rPr>
      </w:pPr>
    </w:p>
    <w:p w14:paraId="58A0E7C9" w14:textId="77777777" w:rsidR="000A4C6C" w:rsidRPr="0072027E" w:rsidRDefault="00000000" w:rsidP="0072027E">
      <w:pPr>
        <w:jc w:val="both"/>
        <w:rPr>
          <w:sz w:val="34"/>
          <w:szCs w:val="34"/>
        </w:rPr>
      </w:pPr>
      <w:r w:rsidRPr="0072027E">
        <w:rPr>
          <w:b/>
          <w:sz w:val="34"/>
          <w:szCs w:val="34"/>
        </w:rPr>
        <w:t>4. Data Lifecycle Overview</w:t>
      </w:r>
    </w:p>
    <w:p w14:paraId="2FE8E702" w14:textId="77777777" w:rsidR="000A4C6C" w:rsidRDefault="00000000" w:rsidP="0072027E">
      <w:pPr>
        <w:jc w:val="both"/>
      </w:pPr>
      <w:r>
        <w:t>The personal-data lifecycle includes collection, storage, processing, sharing, retention, and disposal. Appropriate privacy and security controls must operate at every stage.</w:t>
      </w:r>
    </w:p>
    <w:tbl>
      <w:tblPr>
        <w:tblStyle w:val="TableGrid"/>
        <w:tblW w:w="0" w:type="auto"/>
        <w:tblLook w:val="04A0" w:firstRow="1" w:lastRow="0" w:firstColumn="1" w:lastColumn="0" w:noHBand="0" w:noVBand="1"/>
      </w:tblPr>
      <w:tblGrid>
        <w:gridCol w:w="2484"/>
        <w:gridCol w:w="2484"/>
        <w:gridCol w:w="2484"/>
        <w:gridCol w:w="2484"/>
      </w:tblGrid>
      <w:tr w:rsidR="000A4C6C" w14:paraId="5B9B71BF" w14:textId="77777777" w:rsidTr="002E4372">
        <w:tc>
          <w:tcPr>
            <w:tcW w:w="2484" w:type="dxa"/>
            <w:vAlign w:val="center"/>
          </w:tcPr>
          <w:p w14:paraId="14F2FB2A" w14:textId="77777777" w:rsidR="000A4C6C" w:rsidRPr="002E4372" w:rsidRDefault="00000000" w:rsidP="002E4372">
            <w:pPr>
              <w:jc w:val="center"/>
              <w:rPr>
                <w:b/>
                <w:bCs/>
              </w:rPr>
            </w:pPr>
            <w:r w:rsidRPr="002E4372">
              <w:rPr>
                <w:b/>
                <w:bCs/>
              </w:rPr>
              <w:t>Stage</w:t>
            </w:r>
          </w:p>
        </w:tc>
        <w:tc>
          <w:tcPr>
            <w:tcW w:w="2484" w:type="dxa"/>
            <w:vAlign w:val="center"/>
          </w:tcPr>
          <w:p w14:paraId="489A4004" w14:textId="77777777" w:rsidR="000A4C6C" w:rsidRPr="002E4372" w:rsidRDefault="00000000" w:rsidP="002E4372">
            <w:pPr>
              <w:jc w:val="center"/>
              <w:rPr>
                <w:b/>
                <w:bCs/>
              </w:rPr>
            </w:pPr>
            <w:r w:rsidRPr="002E4372">
              <w:rPr>
                <w:b/>
                <w:bCs/>
              </w:rPr>
              <w:t>Example</w:t>
            </w:r>
          </w:p>
        </w:tc>
        <w:tc>
          <w:tcPr>
            <w:tcW w:w="2484" w:type="dxa"/>
            <w:vAlign w:val="center"/>
          </w:tcPr>
          <w:p w14:paraId="6096B769" w14:textId="77777777" w:rsidR="000A4C6C" w:rsidRPr="002E4372" w:rsidRDefault="00000000" w:rsidP="002E4372">
            <w:pPr>
              <w:jc w:val="center"/>
              <w:rPr>
                <w:b/>
                <w:bCs/>
              </w:rPr>
            </w:pPr>
            <w:r w:rsidRPr="002E4372">
              <w:rPr>
                <w:b/>
                <w:bCs/>
              </w:rPr>
              <w:t>Main Risk</w:t>
            </w:r>
          </w:p>
        </w:tc>
        <w:tc>
          <w:tcPr>
            <w:tcW w:w="2484" w:type="dxa"/>
            <w:vAlign w:val="center"/>
          </w:tcPr>
          <w:p w14:paraId="11072ECF" w14:textId="77777777" w:rsidR="000A4C6C" w:rsidRPr="002E4372" w:rsidRDefault="00000000" w:rsidP="002E4372">
            <w:pPr>
              <w:jc w:val="center"/>
              <w:rPr>
                <w:b/>
                <w:bCs/>
              </w:rPr>
            </w:pPr>
            <w:r w:rsidRPr="002E4372">
              <w:rPr>
                <w:b/>
                <w:bCs/>
              </w:rPr>
              <w:t>Recommended Controls</w:t>
            </w:r>
          </w:p>
        </w:tc>
      </w:tr>
      <w:tr w:rsidR="000A4C6C" w14:paraId="6D0C021C" w14:textId="77777777" w:rsidTr="002E4372">
        <w:tc>
          <w:tcPr>
            <w:tcW w:w="2484" w:type="dxa"/>
            <w:vAlign w:val="center"/>
          </w:tcPr>
          <w:p w14:paraId="75678F37" w14:textId="77777777" w:rsidR="000A4C6C" w:rsidRDefault="00000000" w:rsidP="002E4372">
            <w:pPr>
              <w:jc w:val="center"/>
            </w:pPr>
            <w:r>
              <w:t>Collection</w:t>
            </w:r>
          </w:p>
        </w:tc>
        <w:tc>
          <w:tcPr>
            <w:tcW w:w="2484" w:type="dxa"/>
            <w:vAlign w:val="center"/>
          </w:tcPr>
          <w:p w14:paraId="20EE213A" w14:textId="77777777" w:rsidR="000A4C6C" w:rsidRDefault="00000000" w:rsidP="002E4372">
            <w:pPr>
              <w:jc w:val="center"/>
            </w:pPr>
            <w:r>
              <w:t>Customer enters checkout details</w:t>
            </w:r>
          </w:p>
        </w:tc>
        <w:tc>
          <w:tcPr>
            <w:tcW w:w="2484" w:type="dxa"/>
            <w:vAlign w:val="center"/>
          </w:tcPr>
          <w:p w14:paraId="6A7D6571" w14:textId="77777777" w:rsidR="000A4C6C" w:rsidRDefault="00000000" w:rsidP="002E4372">
            <w:pPr>
              <w:jc w:val="center"/>
            </w:pPr>
            <w:r>
              <w:t>Excessive or unclear collection</w:t>
            </w:r>
          </w:p>
        </w:tc>
        <w:tc>
          <w:tcPr>
            <w:tcW w:w="2484" w:type="dxa"/>
            <w:vAlign w:val="center"/>
          </w:tcPr>
          <w:p w14:paraId="67A982CE" w14:textId="77777777" w:rsidR="000A4C6C" w:rsidRDefault="00000000" w:rsidP="002E4372">
            <w:pPr>
              <w:jc w:val="center"/>
            </w:pPr>
            <w:r>
              <w:t>Clear notice, purpose limitation, minimum required fields</w:t>
            </w:r>
          </w:p>
        </w:tc>
      </w:tr>
      <w:tr w:rsidR="000A4C6C" w14:paraId="3A3D2DFA" w14:textId="77777777" w:rsidTr="002E4372">
        <w:tc>
          <w:tcPr>
            <w:tcW w:w="2484" w:type="dxa"/>
            <w:vAlign w:val="center"/>
          </w:tcPr>
          <w:p w14:paraId="00B9CDE2" w14:textId="77777777" w:rsidR="000A4C6C" w:rsidRDefault="00000000" w:rsidP="002E4372">
            <w:pPr>
              <w:jc w:val="center"/>
            </w:pPr>
            <w:r>
              <w:t>Storage</w:t>
            </w:r>
          </w:p>
        </w:tc>
        <w:tc>
          <w:tcPr>
            <w:tcW w:w="2484" w:type="dxa"/>
            <w:vAlign w:val="center"/>
          </w:tcPr>
          <w:p w14:paraId="731C052E" w14:textId="77777777" w:rsidR="000A4C6C" w:rsidRDefault="00000000" w:rsidP="002E4372">
            <w:pPr>
              <w:jc w:val="center"/>
            </w:pPr>
            <w:r>
              <w:t>Order data saved in cloud database</w:t>
            </w:r>
          </w:p>
        </w:tc>
        <w:tc>
          <w:tcPr>
            <w:tcW w:w="2484" w:type="dxa"/>
            <w:vAlign w:val="center"/>
          </w:tcPr>
          <w:p w14:paraId="14FFAAC1" w14:textId="77777777" w:rsidR="000A4C6C" w:rsidRDefault="00000000" w:rsidP="002E4372">
            <w:pPr>
              <w:jc w:val="center"/>
            </w:pPr>
            <w:r>
              <w:t>Breach or unauthorized access</w:t>
            </w:r>
          </w:p>
        </w:tc>
        <w:tc>
          <w:tcPr>
            <w:tcW w:w="2484" w:type="dxa"/>
            <w:vAlign w:val="center"/>
          </w:tcPr>
          <w:p w14:paraId="2F46627D" w14:textId="77777777" w:rsidR="000A4C6C" w:rsidRDefault="00000000" w:rsidP="002E4372">
            <w:pPr>
              <w:jc w:val="center"/>
            </w:pPr>
            <w:r>
              <w:t>Encryption, MFA, least privilege, secure configuration, backups</w:t>
            </w:r>
          </w:p>
        </w:tc>
      </w:tr>
      <w:tr w:rsidR="000A4C6C" w14:paraId="456941FF" w14:textId="77777777" w:rsidTr="002E4372">
        <w:tc>
          <w:tcPr>
            <w:tcW w:w="2484" w:type="dxa"/>
            <w:vAlign w:val="center"/>
          </w:tcPr>
          <w:p w14:paraId="58199E1F" w14:textId="77777777" w:rsidR="000A4C6C" w:rsidRDefault="00000000" w:rsidP="002E4372">
            <w:pPr>
              <w:jc w:val="center"/>
            </w:pPr>
            <w:r>
              <w:t>Processing</w:t>
            </w:r>
          </w:p>
        </w:tc>
        <w:tc>
          <w:tcPr>
            <w:tcW w:w="2484" w:type="dxa"/>
            <w:vAlign w:val="center"/>
          </w:tcPr>
          <w:p w14:paraId="69D3DDFB" w14:textId="77777777" w:rsidR="000A4C6C" w:rsidRDefault="00000000" w:rsidP="002E4372">
            <w:pPr>
              <w:jc w:val="center"/>
            </w:pPr>
            <w:r>
              <w:t>Order fulfilment and fraud checks</w:t>
            </w:r>
          </w:p>
        </w:tc>
        <w:tc>
          <w:tcPr>
            <w:tcW w:w="2484" w:type="dxa"/>
            <w:vAlign w:val="center"/>
          </w:tcPr>
          <w:p w14:paraId="7FF7D466" w14:textId="77777777" w:rsidR="000A4C6C" w:rsidRDefault="00000000" w:rsidP="002E4372">
            <w:pPr>
              <w:jc w:val="center"/>
            </w:pPr>
            <w:r>
              <w:t>Use beyond stated purpose</w:t>
            </w:r>
          </w:p>
        </w:tc>
        <w:tc>
          <w:tcPr>
            <w:tcW w:w="2484" w:type="dxa"/>
            <w:vAlign w:val="center"/>
          </w:tcPr>
          <w:p w14:paraId="619C54AC" w14:textId="77777777" w:rsidR="000A4C6C" w:rsidRDefault="00000000" w:rsidP="002E4372">
            <w:pPr>
              <w:jc w:val="center"/>
            </w:pPr>
            <w:r>
              <w:t>Role-based access, validation, audit logs</w:t>
            </w:r>
          </w:p>
        </w:tc>
      </w:tr>
      <w:tr w:rsidR="000A4C6C" w14:paraId="063F72B1" w14:textId="77777777" w:rsidTr="002E4372">
        <w:tc>
          <w:tcPr>
            <w:tcW w:w="2484" w:type="dxa"/>
            <w:vAlign w:val="center"/>
          </w:tcPr>
          <w:p w14:paraId="7215A29C" w14:textId="77777777" w:rsidR="000A4C6C" w:rsidRDefault="00000000" w:rsidP="002E4372">
            <w:pPr>
              <w:jc w:val="center"/>
            </w:pPr>
            <w:r>
              <w:t>Sharing</w:t>
            </w:r>
          </w:p>
        </w:tc>
        <w:tc>
          <w:tcPr>
            <w:tcW w:w="2484" w:type="dxa"/>
            <w:vAlign w:val="center"/>
          </w:tcPr>
          <w:p w14:paraId="430C25BF" w14:textId="77777777" w:rsidR="000A4C6C" w:rsidRDefault="00000000" w:rsidP="002E4372">
            <w:pPr>
              <w:jc w:val="center"/>
            </w:pPr>
            <w:r>
              <w:t>Data sent to courier or payment provider</w:t>
            </w:r>
          </w:p>
        </w:tc>
        <w:tc>
          <w:tcPr>
            <w:tcW w:w="2484" w:type="dxa"/>
            <w:vAlign w:val="center"/>
          </w:tcPr>
          <w:p w14:paraId="4410D997" w14:textId="77777777" w:rsidR="000A4C6C" w:rsidRDefault="00000000" w:rsidP="002E4372">
            <w:pPr>
              <w:jc w:val="center"/>
            </w:pPr>
            <w:r>
              <w:t>Unapproved disclosure</w:t>
            </w:r>
          </w:p>
        </w:tc>
        <w:tc>
          <w:tcPr>
            <w:tcW w:w="2484" w:type="dxa"/>
            <w:vAlign w:val="center"/>
          </w:tcPr>
          <w:p w14:paraId="55786174" w14:textId="77777777" w:rsidR="000A4C6C" w:rsidRDefault="00000000" w:rsidP="002E4372">
            <w:pPr>
              <w:jc w:val="center"/>
            </w:pPr>
            <w:r>
              <w:t>Vendor review, contracts, secure transfer, minimum necessary data</w:t>
            </w:r>
          </w:p>
        </w:tc>
      </w:tr>
      <w:tr w:rsidR="000A4C6C" w14:paraId="7703554E" w14:textId="77777777" w:rsidTr="002E4372">
        <w:tc>
          <w:tcPr>
            <w:tcW w:w="2484" w:type="dxa"/>
            <w:vAlign w:val="center"/>
          </w:tcPr>
          <w:p w14:paraId="4B1F91B8" w14:textId="77777777" w:rsidR="000A4C6C" w:rsidRDefault="00000000" w:rsidP="002E4372">
            <w:pPr>
              <w:jc w:val="center"/>
            </w:pPr>
            <w:r>
              <w:t>Retention</w:t>
            </w:r>
          </w:p>
        </w:tc>
        <w:tc>
          <w:tcPr>
            <w:tcW w:w="2484" w:type="dxa"/>
            <w:vAlign w:val="center"/>
          </w:tcPr>
          <w:p w14:paraId="15261A23" w14:textId="77777777" w:rsidR="000A4C6C" w:rsidRDefault="00000000" w:rsidP="002E4372">
            <w:pPr>
              <w:jc w:val="center"/>
            </w:pPr>
            <w:r>
              <w:t>Invoices and support records retained</w:t>
            </w:r>
          </w:p>
        </w:tc>
        <w:tc>
          <w:tcPr>
            <w:tcW w:w="2484" w:type="dxa"/>
            <w:vAlign w:val="center"/>
          </w:tcPr>
          <w:p w14:paraId="71C55F78" w14:textId="77777777" w:rsidR="000A4C6C" w:rsidRDefault="00000000" w:rsidP="002E4372">
            <w:pPr>
              <w:jc w:val="center"/>
            </w:pPr>
            <w:r>
              <w:t>Data kept too long</w:t>
            </w:r>
          </w:p>
        </w:tc>
        <w:tc>
          <w:tcPr>
            <w:tcW w:w="2484" w:type="dxa"/>
            <w:vAlign w:val="center"/>
          </w:tcPr>
          <w:p w14:paraId="3BEC659F" w14:textId="77777777" w:rsidR="000A4C6C" w:rsidRDefault="00000000" w:rsidP="002E4372">
            <w:pPr>
              <w:jc w:val="center"/>
            </w:pPr>
            <w:r>
              <w:t>Retention schedule and periodic review</w:t>
            </w:r>
          </w:p>
        </w:tc>
      </w:tr>
      <w:tr w:rsidR="000A4C6C" w14:paraId="60B59952" w14:textId="77777777" w:rsidTr="002E4372">
        <w:tc>
          <w:tcPr>
            <w:tcW w:w="2484" w:type="dxa"/>
            <w:vAlign w:val="center"/>
          </w:tcPr>
          <w:p w14:paraId="55EC9BA7" w14:textId="77777777" w:rsidR="000A4C6C" w:rsidRDefault="00000000" w:rsidP="002E4372">
            <w:pPr>
              <w:jc w:val="center"/>
            </w:pPr>
            <w:r>
              <w:t>Disposal</w:t>
            </w:r>
          </w:p>
        </w:tc>
        <w:tc>
          <w:tcPr>
            <w:tcW w:w="2484" w:type="dxa"/>
            <w:vAlign w:val="center"/>
          </w:tcPr>
          <w:p w14:paraId="711C3B7E" w14:textId="77777777" w:rsidR="000A4C6C" w:rsidRDefault="00000000" w:rsidP="002E4372">
            <w:pPr>
              <w:jc w:val="center"/>
            </w:pPr>
            <w:r>
              <w:t xml:space="preserve">Expired exports and records </w:t>
            </w:r>
            <w:r>
              <w:lastRenderedPageBreak/>
              <w:t>deleted</w:t>
            </w:r>
          </w:p>
        </w:tc>
        <w:tc>
          <w:tcPr>
            <w:tcW w:w="2484" w:type="dxa"/>
            <w:vAlign w:val="center"/>
          </w:tcPr>
          <w:p w14:paraId="63234B34" w14:textId="77777777" w:rsidR="000A4C6C" w:rsidRDefault="00000000" w:rsidP="002E4372">
            <w:pPr>
              <w:jc w:val="center"/>
            </w:pPr>
            <w:r>
              <w:lastRenderedPageBreak/>
              <w:t>Data remains recoverable</w:t>
            </w:r>
          </w:p>
        </w:tc>
        <w:tc>
          <w:tcPr>
            <w:tcW w:w="2484" w:type="dxa"/>
            <w:vAlign w:val="center"/>
          </w:tcPr>
          <w:p w14:paraId="5C090299" w14:textId="77777777" w:rsidR="000A4C6C" w:rsidRDefault="00000000" w:rsidP="002E4372">
            <w:pPr>
              <w:jc w:val="center"/>
            </w:pPr>
            <w:r>
              <w:t xml:space="preserve">Verified deletion, media </w:t>
            </w:r>
            <w:r>
              <w:lastRenderedPageBreak/>
              <w:t>sanitization, backup expiry controls</w:t>
            </w:r>
          </w:p>
        </w:tc>
      </w:tr>
    </w:tbl>
    <w:p w14:paraId="46572186" w14:textId="77777777" w:rsidR="002E4372" w:rsidRPr="002E4372" w:rsidRDefault="002E4372" w:rsidP="0072027E">
      <w:pPr>
        <w:jc w:val="both"/>
        <w:rPr>
          <w:b/>
          <w:sz w:val="20"/>
          <w:szCs w:val="14"/>
        </w:rPr>
      </w:pPr>
    </w:p>
    <w:p w14:paraId="31C7D4A7" w14:textId="25E7BD55" w:rsidR="000A4C6C" w:rsidRPr="002E4372" w:rsidRDefault="00000000" w:rsidP="0072027E">
      <w:pPr>
        <w:jc w:val="both"/>
        <w:rPr>
          <w:sz w:val="34"/>
          <w:szCs w:val="34"/>
        </w:rPr>
      </w:pPr>
      <w:r w:rsidRPr="002E4372">
        <w:rPr>
          <w:b/>
          <w:sz w:val="34"/>
          <w:szCs w:val="34"/>
        </w:rPr>
        <w:t>5. Possible Cybercrime and Privacy Incidents</w:t>
      </w:r>
    </w:p>
    <w:p w14:paraId="5A35D9CA" w14:textId="77777777" w:rsidR="000A4C6C" w:rsidRDefault="00000000" w:rsidP="0072027E">
      <w:pPr>
        <w:jc w:val="both"/>
      </w:pPr>
      <w:r>
        <w:t>Incident A — Customer database breach: an attacker exploits a vulnerable application or stolen administrator credentials and accesses customer contact details and order records.</w:t>
      </w:r>
    </w:p>
    <w:p w14:paraId="5EF11364" w14:textId="77777777" w:rsidR="000A4C6C" w:rsidRDefault="00000000" w:rsidP="0072027E">
      <w:pPr>
        <w:jc w:val="both"/>
      </w:pPr>
      <w:r>
        <w:t>Incident B — Phishing and account takeover: a customer enters login details on a fake website; the attacker attempts to access the account or change the delivery address.</w:t>
      </w:r>
    </w:p>
    <w:p w14:paraId="6181CA94" w14:textId="77777777" w:rsidR="000A4C6C" w:rsidRDefault="00000000" w:rsidP="0072027E">
      <w:pPr>
        <w:jc w:val="both"/>
      </w:pPr>
      <w:r>
        <w:t>Incident C — Excessive third-party sharing: an employee sends a complete customer list to a courier when only recipient names, addresses, and delivery contact numbers are needed.</w:t>
      </w:r>
    </w:p>
    <w:p w14:paraId="4B457525" w14:textId="77777777" w:rsidR="000A4C6C" w:rsidRDefault="00000000" w:rsidP="0072027E">
      <w:pPr>
        <w:jc w:val="both"/>
      </w:pPr>
      <w:r>
        <w:t>Incident D — Unnecessary retention: old support exports containing personal information remain in shared folders after their purpose has ended. These scenarios are fictional; real incidents must be investigated using reliable evidence.</w:t>
      </w:r>
    </w:p>
    <w:p w14:paraId="03CFBA69" w14:textId="77777777" w:rsidR="002E4372" w:rsidRPr="002E4372" w:rsidRDefault="002E4372" w:rsidP="0072027E">
      <w:pPr>
        <w:jc w:val="both"/>
        <w:rPr>
          <w:sz w:val="20"/>
          <w:szCs w:val="14"/>
        </w:rPr>
      </w:pPr>
    </w:p>
    <w:p w14:paraId="42ABDD10" w14:textId="77777777" w:rsidR="000A4C6C" w:rsidRPr="002E4372" w:rsidRDefault="00000000" w:rsidP="0072027E">
      <w:pPr>
        <w:jc w:val="both"/>
        <w:rPr>
          <w:sz w:val="34"/>
          <w:szCs w:val="34"/>
        </w:rPr>
      </w:pPr>
      <w:r w:rsidRPr="002E4372">
        <w:rPr>
          <w:b/>
          <w:sz w:val="34"/>
          <w:szCs w:val="34"/>
        </w:rPr>
        <w:t>6. Data Ownership and Digital Assets</w:t>
      </w:r>
    </w:p>
    <w:p w14:paraId="564C99BC" w14:textId="77777777" w:rsidR="000A4C6C" w:rsidRDefault="00000000" w:rsidP="0072027E">
      <w:pPr>
        <w:jc w:val="both"/>
      </w:pPr>
      <w:r>
        <w:t>Business owners define why data is needed and approve access. IT and security teams implement technical safeguards. Privacy or compliance staff review notices, retention, sharing, and applicable obligations. Vendors must follow agreed requirements. Key assets include the customer database, order system, CRM, payment integration, identity-management system, backups, analytics datasets, support tickets, and exported spreadsheets.</w:t>
      </w:r>
    </w:p>
    <w:p w14:paraId="4BFF5236" w14:textId="77777777" w:rsidR="002E4372" w:rsidRPr="002E4372" w:rsidRDefault="002E4372" w:rsidP="0072027E">
      <w:pPr>
        <w:jc w:val="both"/>
        <w:rPr>
          <w:sz w:val="20"/>
          <w:szCs w:val="14"/>
        </w:rPr>
      </w:pPr>
    </w:p>
    <w:p w14:paraId="53B2A2DA" w14:textId="77777777" w:rsidR="000A4C6C" w:rsidRPr="002E4372" w:rsidRDefault="00000000" w:rsidP="0072027E">
      <w:pPr>
        <w:jc w:val="both"/>
        <w:rPr>
          <w:sz w:val="34"/>
          <w:szCs w:val="34"/>
        </w:rPr>
      </w:pPr>
      <w:r w:rsidRPr="002E4372">
        <w:rPr>
          <w:b/>
          <w:sz w:val="34"/>
          <w:szCs w:val="34"/>
        </w:rPr>
        <w:t>7. Data Classification Table</w:t>
      </w:r>
    </w:p>
    <w:tbl>
      <w:tblPr>
        <w:tblStyle w:val="TableGrid"/>
        <w:tblW w:w="0" w:type="auto"/>
        <w:tblLook w:val="04A0" w:firstRow="1" w:lastRow="0" w:firstColumn="1" w:lastColumn="0" w:noHBand="0" w:noVBand="1"/>
      </w:tblPr>
      <w:tblGrid>
        <w:gridCol w:w="3312"/>
        <w:gridCol w:w="3312"/>
        <w:gridCol w:w="3312"/>
      </w:tblGrid>
      <w:tr w:rsidR="000A4C6C" w14:paraId="3A26B247" w14:textId="77777777" w:rsidTr="002E4372">
        <w:tc>
          <w:tcPr>
            <w:tcW w:w="3312" w:type="dxa"/>
            <w:vAlign w:val="center"/>
          </w:tcPr>
          <w:p w14:paraId="071E7212" w14:textId="77777777" w:rsidR="000A4C6C" w:rsidRPr="002E4372" w:rsidRDefault="00000000" w:rsidP="002E4372">
            <w:pPr>
              <w:jc w:val="center"/>
              <w:rPr>
                <w:b/>
                <w:bCs/>
              </w:rPr>
            </w:pPr>
            <w:r w:rsidRPr="002E4372">
              <w:rPr>
                <w:b/>
                <w:bCs/>
              </w:rPr>
              <w:t>Class</w:t>
            </w:r>
          </w:p>
        </w:tc>
        <w:tc>
          <w:tcPr>
            <w:tcW w:w="3312" w:type="dxa"/>
            <w:vAlign w:val="center"/>
          </w:tcPr>
          <w:p w14:paraId="360ACD18" w14:textId="77777777" w:rsidR="000A4C6C" w:rsidRPr="002E4372" w:rsidRDefault="00000000" w:rsidP="002E4372">
            <w:pPr>
              <w:jc w:val="center"/>
              <w:rPr>
                <w:b/>
                <w:bCs/>
              </w:rPr>
            </w:pPr>
            <w:r w:rsidRPr="002E4372">
              <w:rPr>
                <w:b/>
                <w:bCs/>
              </w:rPr>
              <w:t>Examples</w:t>
            </w:r>
          </w:p>
        </w:tc>
        <w:tc>
          <w:tcPr>
            <w:tcW w:w="3312" w:type="dxa"/>
            <w:vAlign w:val="center"/>
          </w:tcPr>
          <w:p w14:paraId="576AE02B" w14:textId="77777777" w:rsidR="000A4C6C" w:rsidRPr="002E4372" w:rsidRDefault="00000000" w:rsidP="002E4372">
            <w:pPr>
              <w:jc w:val="center"/>
              <w:rPr>
                <w:b/>
                <w:bCs/>
              </w:rPr>
            </w:pPr>
            <w:r w:rsidRPr="002E4372">
              <w:rPr>
                <w:b/>
                <w:bCs/>
              </w:rPr>
              <w:t>Protection</w:t>
            </w:r>
          </w:p>
        </w:tc>
      </w:tr>
      <w:tr w:rsidR="000A4C6C" w14:paraId="3DCF52B0" w14:textId="77777777" w:rsidTr="002E4372">
        <w:tc>
          <w:tcPr>
            <w:tcW w:w="3312" w:type="dxa"/>
            <w:vAlign w:val="center"/>
          </w:tcPr>
          <w:p w14:paraId="799233C4" w14:textId="77777777" w:rsidR="000A4C6C" w:rsidRDefault="00000000" w:rsidP="002E4372">
            <w:pPr>
              <w:jc w:val="center"/>
            </w:pPr>
            <w:r>
              <w:t>Public</w:t>
            </w:r>
          </w:p>
        </w:tc>
        <w:tc>
          <w:tcPr>
            <w:tcW w:w="3312" w:type="dxa"/>
            <w:vAlign w:val="center"/>
          </w:tcPr>
          <w:p w14:paraId="78D8EE92" w14:textId="77777777" w:rsidR="000A4C6C" w:rsidRDefault="00000000" w:rsidP="002E4372">
            <w:pPr>
              <w:jc w:val="center"/>
            </w:pPr>
            <w:r>
              <w:t xml:space="preserve">Published product </w:t>
            </w:r>
            <w:r>
              <w:lastRenderedPageBreak/>
              <w:t>descriptions and return policy</w:t>
            </w:r>
          </w:p>
        </w:tc>
        <w:tc>
          <w:tcPr>
            <w:tcW w:w="3312" w:type="dxa"/>
            <w:vAlign w:val="center"/>
          </w:tcPr>
          <w:p w14:paraId="3545475C" w14:textId="77777777" w:rsidR="000A4C6C" w:rsidRDefault="00000000" w:rsidP="002E4372">
            <w:pPr>
              <w:jc w:val="center"/>
            </w:pPr>
            <w:r>
              <w:lastRenderedPageBreak/>
              <w:t xml:space="preserve">Protect integrity; </w:t>
            </w:r>
            <w:r>
              <w:lastRenderedPageBreak/>
              <w:t>approve changes before publication</w:t>
            </w:r>
          </w:p>
        </w:tc>
      </w:tr>
      <w:tr w:rsidR="000A4C6C" w14:paraId="36B4B09C" w14:textId="77777777" w:rsidTr="002E4372">
        <w:tc>
          <w:tcPr>
            <w:tcW w:w="3312" w:type="dxa"/>
            <w:vAlign w:val="center"/>
          </w:tcPr>
          <w:p w14:paraId="55A4019A" w14:textId="77777777" w:rsidR="000A4C6C" w:rsidRDefault="00000000" w:rsidP="002E4372">
            <w:pPr>
              <w:jc w:val="center"/>
            </w:pPr>
            <w:r>
              <w:lastRenderedPageBreak/>
              <w:t>Internal</w:t>
            </w:r>
          </w:p>
        </w:tc>
        <w:tc>
          <w:tcPr>
            <w:tcW w:w="3312" w:type="dxa"/>
            <w:vAlign w:val="center"/>
          </w:tcPr>
          <w:p w14:paraId="0FDE5EB8" w14:textId="77777777" w:rsidR="000A4C6C" w:rsidRDefault="00000000" w:rsidP="002E4372">
            <w:pPr>
              <w:jc w:val="center"/>
            </w:pPr>
            <w:r>
              <w:t>Internal procedures and non-sensitive reports</w:t>
            </w:r>
          </w:p>
        </w:tc>
        <w:tc>
          <w:tcPr>
            <w:tcW w:w="3312" w:type="dxa"/>
            <w:vAlign w:val="center"/>
          </w:tcPr>
          <w:p w14:paraId="60E4704A" w14:textId="77777777" w:rsidR="000A4C6C" w:rsidRDefault="00000000" w:rsidP="002E4372">
            <w:pPr>
              <w:jc w:val="center"/>
            </w:pPr>
            <w:r>
              <w:t>Staff-only access and controlled sharing</w:t>
            </w:r>
          </w:p>
        </w:tc>
      </w:tr>
      <w:tr w:rsidR="000A4C6C" w14:paraId="3F484EF6" w14:textId="77777777" w:rsidTr="002E4372">
        <w:tc>
          <w:tcPr>
            <w:tcW w:w="3312" w:type="dxa"/>
            <w:vAlign w:val="center"/>
          </w:tcPr>
          <w:p w14:paraId="4CE80F76" w14:textId="77777777" w:rsidR="000A4C6C" w:rsidRDefault="00000000" w:rsidP="002E4372">
            <w:pPr>
              <w:jc w:val="center"/>
            </w:pPr>
            <w:r>
              <w:t>Confidential</w:t>
            </w:r>
          </w:p>
        </w:tc>
        <w:tc>
          <w:tcPr>
            <w:tcW w:w="3312" w:type="dxa"/>
            <w:vAlign w:val="center"/>
          </w:tcPr>
          <w:p w14:paraId="7DA603F2" w14:textId="77777777" w:rsidR="000A4C6C" w:rsidRDefault="00000000" w:rsidP="002E4372">
            <w:pPr>
              <w:jc w:val="center"/>
            </w:pPr>
            <w:r>
              <w:t>Customer contact details, order history, vendor contracts</w:t>
            </w:r>
          </w:p>
        </w:tc>
        <w:tc>
          <w:tcPr>
            <w:tcW w:w="3312" w:type="dxa"/>
            <w:vAlign w:val="center"/>
          </w:tcPr>
          <w:p w14:paraId="64F25233" w14:textId="77777777" w:rsidR="000A4C6C" w:rsidRDefault="00000000" w:rsidP="002E4372">
            <w:pPr>
              <w:jc w:val="center"/>
            </w:pPr>
            <w:r>
              <w:t>Encryption, least privilege, logs, controlled sharing</w:t>
            </w:r>
          </w:p>
        </w:tc>
      </w:tr>
      <w:tr w:rsidR="000A4C6C" w14:paraId="317F3DEA" w14:textId="77777777" w:rsidTr="002E4372">
        <w:tc>
          <w:tcPr>
            <w:tcW w:w="3312" w:type="dxa"/>
            <w:vAlign w:val="center"/>
          </w:tcPr>
          <w:p w14:paraId="540A0470" w14:textId="77777777" w:rsidR="000A4C6C" w:rsidRDefault="00000000" w:rsidP="002E4372">
            <w:pPr>
              <w:jc w:val="center"/>
            </w:pPr>
            <w:r>
              <w:t>Sensitive / Restricted</w:t>
            </w:r>
          </w:p>
        </w:tc>
        <w:tc>
          <w:tcPr>
            <w:tcW w:w="3312" w:type="dxa"/>
            <w:vAlign w:val="center"/>
          </w:tcPr>
          <w:p w14:paraId="1F592B0F" w14:textId="77777777" w:rsidR="000A4C6C" w:rsidRDefault="00000000" w:rsidP="002E4372">
            <w:pPr>
              <w:jc w:val="center"/>
            </w:pPr>
            <w:r>
              <w:t>Authentication secrets, security tokens, highly sensitive identity or financial data</w:t>
            </w:r>
          </w:p>
        </w:tc>
        <w:tc>
          <w:tcPr>
            <w:tcW w:w="3312" w:type="dxa"/>
            <w:vAlign w:val="center"/>
          </w:tcPr>
          <w:p w14:paraId="3AD5A748" w14:textId="77777777" w:rsidR="000A4C6C" w:rsidRDefault="00000000" w:rsidP="002E4372">
            <w:pPr>
              <w:jc w:val="center"/>
            </w:pPr>
            <w:r>
              <w:t>Strong protection, strict access, MFA, monitoring, limited retention</w:t>
            </w:r>
          </w:p>
        </w:tc>
      </w:tr>
    </w:tbl>
    <w:p w14:paraId="7976FBCB" w14:textId="77777777" w:rsidR="000A4C6C" w:rsidRDefault="00000000" w:rsidP="0072027E">
      <w:pPr>
        <w:jc w:val="both"/>
      </w:pPr>
      <w:r>
        <w:t>Classification labels should match the organization’s policy and applicable law. Passwords must never be stored in plaintext.</w:t>
      </w:r>
    </w:p>
    <w:p w14:paraId="670B42F7" w14:textId="77777777" w:rsidR="002E4372" w:rsidRPr="002E4372" w:rsidRDefault="002E4372" w:rsidP="0072027E">
      <w:pPr>
        <w:jc w:val="both"/>
        <w:rPr>
          <w:sz w:val="20"/>
          <w:szCs w:val="14"/>
        </w:rPr>
      </w:pPr>
    </w:p>
    <w:p w14:paraId="64A68704" w14:textId="77777777" w:rsidR="000A4C6C" w:rsidRPr="002E4372" w:rsidRDefault="00000000" w:rsidP="0072027E">
      <w:pPr>
        <w:jc w:val="both"/>
        <w:rPr>
          <w:sz w:val="34"/>
          <w:szCs w:val="34"/>
        </w:rPr>
      </w:pPr>
      <w:r w:rsidRPr="002E4372">
        <w:rPr>
          <w:b/>
          <w:sz w:val="34"/>
          <w:szCs w:val="34"/>
        </w:rPr>
        <w:t>8. Secure Handling at Each Stage</w:t>
      </w:r>
    </w:p>
    <w:p w14:paraId="6396906C" w14:textId="77777777" w:rsidR="000A4C6C" w:rsidRDefault="00000000" w:rsidP="0072027E">
      <w:pPr>
        <w:jc w:val="both"/>
      </w:pPr>
      <w:r>
        <w:rPr>
          <w:b/>
        </w:rPr>
        <w:t>8.1 Collection</w:t>
      </w:r>
    </w:p>
    <w:p w14:paraId="222F75A0" w14:textId="77777777" w:rsidR="000A4C6C" w:rsidRDefault="00000000" w:rsidP="0072027E">
      <w:pPr>
        <w:jc w:val="both"/>
      </w:pPr>
      <w:r>
        <w:t>Display a clear privacy notice explaining what is collected, why it is needed, how it is used, and whether it is shared. Keep optional marketing choices separate from information needed to complete a purchase. Avoid collecting high-risk information without a documented and lawful need.</w:t>
      </w:r>
    </w:p>
    <w:p w14:paraId="11C02E4E" w14:textId="77777777" w:rsidR="000A4C6C" w:rsidRDefault="00000000" w:rsidP="0072027E">
      <w:pPr>
        <w:jc w:val="both"/>
      </w:pPr>
      <w:r>
        <w:rPr>
          <w:b/>
        </w:rPr>
        <w:t>8.2 Storage</w:t>
      </w:r>
    </w:p>
    <w:p w14:paraId="14BD1C23" w14:textId="77777777" w:rsidR="000A4C6C" w:rsidRDefault="00000000" w:rsidP="0072027E">
      <w:pPr>
        <w:jc w:val="both"/>
      </w:pPr>
      <w:r>
        <w:t>Encrypt data in transit and at rest where appropriate. Patch systems, protect encryption keys, restrict production database access, secure cloud configurations, and test backups. Use masked or synthetic information for software testing whenever practical.</w:t>
      </w:r>
    </w:p>
    <w:p w14:paraId="35ED2E3A" w14:textId="77777777" w:rsidR="000A4C6C" w:rsidRDefault="00000000" w:rsidP="0072027E">
      <w:pPr>
        <w:jc w:val="both"/>
      </w:pPr>
      <w:r>
        <w:rPr>
          <w:b/>
        </w:rPr>
        <w:t>8.3 Processing</w:t>
      </w:r>
    </w:p>
    <w:p w14:paraId="671333CB" w14:textId="77777777" w:rsidR="000A4C6C" w:rsidRDefault="00000000" w:rsidP="0072027E">
      <w:pPr>
        <w:jc w:val="both"/>
      </w:pPr>
      <w:r>
        <w:t>Use data only for defined purposes and grant access according to job duties. Maintain audit logs, validate records, and avoid unnecessary profiling or disclosure. Staff should use approved systems rather than personal email or unmanaged storage.</w:t>
      </w:r>
    </w:p>
    <w:p w14:paraId="66B6F2F2" w14:textId="77777777" w:rsidR="000A4C6C" w:rsidRDefault="00000000" w:rsidP="0072027E">
      <w:pPr>
        <w:jc w:val="both"/>
      </w:pPr>
      <w:r>
        <w:rPr>
          <w:b/>
        </w:rPr>
        <w:lastRenderedPageBreak/>
        <w:t>8.4 Sharing</w:t>
      </w:r>
    </w:p>
    <w:p w14:paraId="139325F4" w14:textId="77777777" w:rsidR="000A4C6C" w:rsidRDefault="00000000" w:rsidP="0072027E">
      <w:pPr>
        <w:jc w:val="both"/>
      </w:pPr>
      <w:r>
        <w:t>Assess the security practices of couriers, payment providers, marketing platforms, and cloud vendors. Define responsibilities in written agreements, transmit data securely, share only required fields, and remove vendor access when it is no longer needed.</w:t>
      </w:r>
    </w:p>
    <w:p w14:paraId="0F23B4AC" w14:textId="77777777" w:rsidR="000A4C6C" w:rsidRDefault="00000000" w:rsidP="0072027E">
      <w:pPr>
        <w:jc w:val="both"/>
      </w:pPr>
      <w:r>
        <w:rPr>
          <w:b/>
        </w:rPr>
        <w:t>8.5 Retention</w:t>
      </w:r>
    </w:p>
    <w:p w14:paraId="67D6D258" w14:textId="77777777" w:rsidR="000A4C6C" w:rsidRDefault="00000000" w:rsidP="0072027E">
      <w:pPr>
        <w:jc w:val="both"/>
      </w:pPr>
      <w:r>
        <w:t>Define retention periods for order records, invoices, support tickets, marketing records, security logs, and backups. Retain records for legitimate business and legal needs, then delete or anonymize them when appropriate. Requests for deletion may be subject to applicable legal exceptions.</w:t>
      </w:r>
    </w:p>
    <w:p w14:paraId="37506C16" w14:textId="77777777" w:rsidR="000A4C6C" w:rsidRDefault="00000000" w:rsidP="0072027E">
      <w:pPr>
        <w:jc w:val="both"/>
      </w:pPr>
      <w:r>
        <w:rPr>
          <w:b/>
        </w:rPr>
        <w:t>8.6 Disposal</w:t>
      </w:r>
    </w:p>
    <w:p w14:paraId="234F53F9" w14:textId="77777777" w:rsidR="000A4C6C" w:rsidRDefault="00000000" w:rsidP="0072027E">
      <w:pPr>
        <w:jc w:val="both"/>
      </w:pPr>
      <w:r>
        <w:t>Use approved deletion methods, sanitize storage media before reuse or disposal, and include temporary files and exports in the process. Document disposal where appropriate and define how backup copies expire.</w:t>
      </w:r>
    </w:p>
    <w:p w14:paraId="5D67569E" w14:textId="77777777" w:rsidR="002E4372" w:rsidRPr="002E4372" w:rsidRDefault="002E4372" w:rsidP="0072027E">
      <w:pPr>
        <w:jc w:val="both"/>
        <w:rPr>
          <w:sz w:val="20"/>
          <w:szCs w:val="14"/>
        </w:rPr>
      </w:pPr>
    </w:p>
    <w:p w14:paraId="355531FA" w14:textId="77777777" w:rsidR="000A4C6C" w:rsidRPr="002E4372" w:rsidRDefault="00000000" w:rsidP="0072027E">
      <w:pPr>
        <w:jc w:val="both"/>
        <w:rPr>
          <w:sz w:val="34"/>
          <w:szCs w:val="34"/>
        </w:rPr>
      </w:pPr>
      <w:r w:rsidRPr="002E4372">
        <w:rPr>
          <w:b/>
          <w:sz w:val="34"/>
          <w:szCs w:val="34"/>
        </w:rPr>
        <w:t>9. Risk Matrix</w:t>
      </w:r>
    </w:p>
    <w:tbl>
      <w:tblPr>
        <w:tblStyle w:val="TableGrid"/>
        <w:tblW w:w="0" w:type="auto"/>
        <w:tblLook w:val="04A0" w:firstRow="1" w:lastRow="0" w:firstColumn="1" w:lastColumn="0" w:noHBand="0" w:noVBand="1"/>
      </w:tblPr>
      <w:tblGrid>
        <w:gridCol w:w="2484"/>
        <w:gridCol w:w="2484"/>
        <w:gridCol w:w="2484"/>
        <w:gridCol w:w="2484"/>
      </w:tblGrid>
      <w:tr w:rsidR="000A4C6C" w14:paraId="3BBAC979" w14:textId="77777777" w:rsidTr="002E4372">
        <w:tc>
          <w:tcPr>
            <w:tcW w:w="2484" w:type="dxa"/>
            <w:vAlign w:val="center"/>
          </w:tcPr>
          <w:p w14:paraId="206B1857" w14:textId="77777777" w:rsidR="000A4C6C" w:rsidRPr="002E4372" w:rsidRDefault="00000000" w:rsidP="002E4372">
            <w:pPr>
              <w:jc w:val="center"/>
              <w:rPr>
                <w:b/>
                <w:bCs/>
              </w:rPr>
            </w:pPr>
            <w:r w:rsidRPr="002E4372">
              <w:rPr>
                <w:b/>
                <w:bCs/>
              </w:rPr>
              <w:t>Risk</w:t>
            </w:r>
          </w:p>
        </w:tc>
        <w:tc>
          <w:tcPr>
            <w:tcW w:w="2484" w:type="dxa"/>
            <w:vAlign w:val="center"/>
          </w:tcPr>
          <w:p w14:paraId="47919740" w14:textId="77777777" w:rsidR="000A4C6C" w:rsidRPr="002E4372" w:rsidRDefault="00000000" w:rsidP="002E4372">
            <w:pPr>
              <w:jc w:val="center"/>
              <w:rPr>
                <w:b/>
                <w:bCs/>
              </w:rPr>
            </w:pPr>
            <w:r w:rsidRPr="002E4372">
              <w:rPr>
                <w:b/>
                <w:bCs/>
              </w:rPr>
              <w:t>Likelihood</w:t>
            </w:r>
          </w:p>
        </w:tc>
        <w:tc>
          <w:tcPr>
            <w:tcW w:w="2484" w:type="dxa"/>
            <w:vAlign w:val="center"/>
          </w:tcPr>
          <w:p w14:paraId="37643D54" w14:textId="77777777" w:rsidR="000A4C6C" w:rsidRPr="002E4372" w:rsidRDefault="00000000" w:rsidP="002E4372">
            <w:pPr>
              <w:jc w:val="center"/>
              <w:rPr>
                <w:b/>
                <w:bCs/>
              </w:rPr>
            </w:pPr>
            <w:r w:rsidRPr="002E4372">
              <w:rPr>
                <w:b/>
                <w:bCs/>
              </w:rPr>
              <w:t>Impact</w:t>
            </w:r>
          </w:p>
        </w:tc>
        <w:tc>
          <w:tcPr>
            <w:tcW w:w="2484" w:type="dxa"/>
            <w:vAlign w:val="center"/>
          </w:tcPr>
          <w:p w14:paraId="1B919982" w14:textId="77777777" w:rsidR="000A4C6C" w:rsidRPr="002E4372" w:rsidRDefault="00000000" w:rsidP="002E4372">
            <w:pPr>
              <w:jc w:val="center"/>
              <w:rPr>
                <w:b/>
                <w:bCs/>
              </w:rPr>
            </w:pPr>
            <w:r w:rsidRPr="002E4372">
              <w:rPr>
                <w:b/>
                <w:bCs/>
              </w:rPr>
              <w:t>Priority / Treatment</w:t>
            </w:r>
          </w:p>
        </w:tc>
      </w:tr>
      <w:tr w:rsidR="000A4C6C" w14:paraId="50157271" w14:textId="77777777" w:rsidTr="002E4372">
        <w:tc>
          <w:tcPr>
            <w:tcW w:w="2484" w:type="dxa"/>
            <w:vAlign w:val="center"/>
          </w:tcPr>
          <w:p w14:paraId="07CFF81C" w14:textId="77777777" w:rsidR="000A4C6C" w:rsidRDefault="00000000" w:rsidP="002E4372">
            <w:pPr>
              <w:jc w:val="center"/>
            </w:pPr>
            <w:r>
              <w:t>Unauthorized database access</w:t>
            </w:r>
          </w:p>
        </w:tc>
        <w:tc>
          <w:tcPr>
            <w:tcW w:w="2484" w:type="dxa"/>
            <w:vAlign w:val="center"/>
          </w:tcPr>
          <w:p w14:paraId="506DF2C8" w14:textId="77777777" w:rsidR="000A4C6C" w:rsidRDefault="00000000" w:rsidP="002E4372">
            <w:pPr>
              <w:jc w:val="center"/>
            </w:pPr>
            <w:r>
              <w:t>Medium</w:t>
            </w:r>
          </w:p>
        </w:tc>
        <w:tc>
          <w:tcPr>
            <w:tcW w:w="2484" w:type="dxa"/>
            <w:vAlign w:val="center"/>
          </w:tcPr>
          <w:p w14:paraId="2507CDBB" w14:textId="77777777" w:rsidR="000A4C6C" w:rsidRDefault="00000000" w:rsidP="002E4372">
            <w:pPr>
              <w:jc w:val="center"/>
            </w:pPr>
            <w:r>
              <w:t>High</w:t>
            </w:r>
          </w:p>
        </w:tc>
        <w:tc>
          <w:tcPr>
            <w:tcW w:w="2484" w:type="dxa"/>
            <w:vAlign w:val="center"/>
          </w:tcPr>
          <w:p w14:paraId="376C4811" w14:textId="77777777" w:rsidR="000A4C6C" w:rsidRDefault="00000000" w:rsidP="002E4372">
            <w:pPr>
              <w:jc w:val="center"/>
            </w:pPr>
            <w:r>
              <w:t>High — MFA, least privilege, patching, monitoring</w:t>
            </w:r>
          </w:p>
        </w:tc>
      </w:tr>
      <w:tr w:rsidR="000A4C6C" w14:paraId="4D533123" w14:textId="77777777" w:rsidTr="002E4372">
        <w:tc>
          <w:tcPr>
            <w:tcW w:w="2484" w:type="dxa"/>
            <w:vAlign w:val="center"/>
          </w:tcPr>
          <w:p w14:paraId="61D430B7" w14:textId="77777777" w:rsidR="000A4C6C" w:rsidRDefault="00000000" w:rsidP="002E4372">
            <w:pPr>
              <w:jc w:val="center"/>
            </w:pPr>
            <w:r>
              <w:t>Phishing-based account takeover</w:t>
            </w:r>
          </w:p>
        </w:tc>
        <w:tc>
          <w:tcPr>
            <w:tcW w:w="2484" w:type="dxa"/>
            <w:vAlign w:val="center"/>
          </w:tcPr>
          <w:p w14:paraId="245DCA41" w14:textId="77777777" w:rsidR="000A4C6C" w:rsidRDefault="00000000" w:rsidP="002E4372">
            <w:pPr>
              <w:jc w:val="center"/>
            </w:pPr>
            <w:r>
              <w:t>Medium–High</w:t>
            </w:r>
          </w:p>
        </w:tc>
        <w:tc>
          <w:tcPr>
            <w:tcW w:w="2484" w:type="dxa"/>
            <w:vAlign w:val="center"/>
          </w:tcPr>
          <w:p w14:paraId="3D24D710" w14:textId="77777777" w:rsidR="000A4C6C" w:rsidRDefault="00000000" w:rsidP="002E4372">
            <w:pPr>
              <w:jc w:val="center"/>
            </w:pPr>
            <w:r>
              <w:t>Medium–High</w:t>
            </w:r>
          </w:p>
        </w:tc>
        <w:tc>
          <w:tcPr>
            <w:tcW w:w="2484" w:type="dxa"/>
            <w:vAlign w:val="center"/>
          </w:tcPr>
          <w:p w14:paraId="495B442C" w14:textId="77777777" w:rsidR="000A4C6C" w:rsidRDefault="00000000" w:rsidP="002E4372">
            <w:pPr>
              <w:jc w:val="center"/>
            </w:pPr>
            <w:r>
              <w:t>High — MFA/passkeys where supported, alerts, customer education</w:t>
            </w:r>
          </w:p>
        </w:tc>
      </w:tr>
      <w:tr w:rsidR="000A4C6C" w14:paraId="7FD86437" w14:textId="77777777" w:rsidTr="002E4372">
        <w:tc>
          <w:tcPr>
            <w:tcW w:w="2484" w:type="dxa"/>
            <w:vAlign w:val="center"/>
          </w:tcPr>
          <w:p w14:paraId="0B90EDCD" w14:textId="77777777" w:rsidR="000A4C6C" w:rsidRDefault="00000000" w:rsidP="002E4372">
            <w:pPr>
              <w:jc w:val="center"/>
            </w:pPr>
            <w:r>
              <w:t>Excessive third-party sharing</w:t>
            </w:r>
          </w:p>
        </w:tc>
        <w:tc>
          <w:tcPr>
            <w:tcW w:w="2484" w:type="dxa"/>
            <w:vAlign w:val="center"/>
          </w:tcPr>
          <w:p w14:paraId="51FF7C08" w14:textId="77777777" w:rsidR="000A4C6C" w:rsidRDefault="00000000" w:rsidP="002E4372">
            <w:pPr>
              <w:jc w:val="center"/>
            </w:pPr>
            <w:r>
              <w:t>Medium</w:t>
            </w:r>
          </w:p>
        </w:tc>
        <w:tc>
          <w:tcPr>
            <w:tcW w:w="2484" w:type="dxa"/>
            <w:vAlign w:val="center"/>
          </w:tcPr>
          <w:p w14:paraId="51461F57" w14:textId="77777777" w:rsidR="000A4C6C" w:rsidRDefault="00000000" w:rsidP="002E4372">
            <w:pPr>
              <w:jc w:val="center"/>
            </w:pPr>
            <w:r>
              <w:t>High</w:t>
            </w:r>
          </w:p>
        </w:tc>
        <w:tc>
          <w:tcPr>
            <w:tcW w:w="2484" w:type="dxa"/>
            <w:vAlign w:val="center"/>
          </w:tcPr>
          <w:p w14:paraId="0A2D1DAE" w14:textId="77777777" w:rsidR="000A4C6C" w:rsidRDefault="00000000" w:rsidP="002E4372">
            <w:pPr>
              <w:jc w:val="center"/>
            </w:pPr>
            <w:r>
              <w:t>High — data minimization, vendor review, contracts</w:t>
            </w:r>
          </w:p>
        </w:tc>
      </w:tr>
      <w:tr w:rsidR="000A4C6C" w14:paraId="6A36974E" w14:textId="77777777" w:rsidTr="002E4372">
        <w:tc>
          <w:tcPr>
            <w:tcW w:w="2484" w:type="dxa"/>
            <w:vAlign w:val="center"/>
          </w:tcPr>
          <w:p w14:paraId="2B89812D" w14:textId="77777777" w:rsidR="000A4C6C" w:rsidRDefault="00000000" w:rsidP="002E4372">
            <w:pPr>
              <w:jc w:val="center"/>
            </w:pPr>
            <w:r>
              <w:lastRenderedPageBreak/>
              <w:t>Unencrypted exports or lost devices</w:t>
            </w:r>
          </w:p>
        </w:tc>
        <w:tc>
          <w:tcPr>
            <w:tcW w:w="2484" w:type="dxa"/>
            <w:vAlign w:val="center"/>
          </w:tcPr>
          <w:p w14:paraId="552D641A" w14:textId="77777777" w:rsidR="000A4C6C" w:rsidRDefault="00000000" w:rsidP="002E4372">
            <w:pPr>
              <w:jc w:val="center"/>
            </w:pPr>
            <w:r>
              <w:t>Medium</w:t>
            </w:r>
          </w:p>
        </w:tc>
        <w:tc>
          <w:tcPr>
            <w:tcW w:w="2484" w:type="dxa"/>
            <w:vAlign w:val="center"/>
          </w:tcPr>
          <w:p w14:paraId="49662198" w14:textId="77777777" w:rsidR="000A4C6C" w:rsidRDefault="00000000" w:rsidP="002E4372">
            <w:pPr>
              <w:jc w:val="center"/>
            </w:pPr>
            <w:r>
              <w:t>High</w:t>
            </w:r>
          </w:p>
        </w:tc>
        <w:tc>
          <w:tcPr>
            <w:tcW w:w="2484" w:type="dxa"/>
            <w:vAlign w:val="center"/>
          </w:tcPr>
          <w:p w14:paraId="6E23B07D" w14:textId="77777777" w:rsidR="000A4C6C" w:rsidRDefault="00000000" w:rsidP="002E4372">
            <w:pPr>
              <w:jc w:val="center"/>
            </w:pPr>
            <w:r>
              <w:t>High — encryption, managed devices, secure transfer</w:t>
            </w:r>
          </w:p>
        </w:tc>
      </w:tr>
      <w:tr w:rsidR="000A4C6C" w14:paraId="35782DA7" w14:textId="77777777" w:rsidTr="002E4372">
        <w:tc>
          <w:tcPr>
            <w:tcW w:w="2484" w:type="dxa"/>
            <w:vAlign w:val="center"/>
          </w:tcPr>
          <w:p w14:paraId="4B577AC1" w14:textId="77777777" w:rsidR="000A4C6C" w:rsidRDefault="00000000" w:rsidP="002E4372">
            <w:pPr>
              <w:jc w:val="center"/>
            </w:pPr>
            <w:r>
              <w:t>Old records retained unnecessarily</w:t>
            </w:r>
          </w:p>
        </w:tc>
        <w:tc>
          <w:tcPr>
            <w:tcW w:w="2484" w:type="dxa"/>
            <w:vAlign w:val="center"/>
          </w:tcPr>
          <w:p w14:paraId="760D1BC5" w14:textId="77777777" w:rsidR="000A4C6C" w:rsidRDefault="00000000" w:rsidP="002E4372">
            <w:pPr>
              <w:jc w:val="center"/>
            </w:pPr>
            <w:r>
              <w:t>Medium</w:t>
            </w:r>
          </w:p>
        </w:tc>
        <w:tc>
          <w:tcPr>
            <w:tcW w:w="2484" w:type="dxa"/>
            <w:vAlign w:val="center"/>
          </w:tcPr>
          <w:p w14:paraId="6FEF56B7" w14:textId="77777777" w:rsidR="000A4C6C" w:rsidRDefault="00000000" w:rsidP="002E4372">
            <w:pPr>
              <w:jc w:val="center"/>
            </w:pPr>
            <w:r>
              <w:t>Medium–High</w:t>
            </w:r>
          </w:p>
        </w:tc>
        <w:tc>
          <w:tcPr>
            <w:tcW w:w="2484" w:type="dxa"/>
            <w:vAlign w:val="center"/>
          </w:tcPr>
          <w:p w14:paraId="4BDE97F3" w14:textId="77777777" w:rsidR="000A4C6C" w:rsidRDefault="00000000" w:rsidP="002E4372">
            <w:pPr>
              <w:jc w:val="center"/>
            </w:pPr>
            <w:r>
              <w:t>Medium–High — retention schedule and verified disposal</w:t>
            </w:r>
          </w:p>
        </w:tc>
      </w:tr>
    </w:tbl>
    <w:p w14:paraId="2F52F7D5" w14:textId="77777777" w:rsidR="002E4372" w:rsidRPr="002E4372" w:rsidRDefault="002E4372" w:rsidP="0072027E">
      <w:pPr>
        <w:jc w:val="both"/>
        <w:rPr>
          <w:b/>
          <w:sz w:val="20"/>
          <w:szCs w:val="14"/>
        </w:rPr>
      </w:pPr>
    </w:p>
    <w:p w14:paraId="5E7C3A7B" w14:textId="6072CDED" w:rsidR="000A4C6C" w:rsidRPr="002E4372" w:rsidRDefault="00000000" w:rsidP="0072027E">
      <w:pPr>
        <w:jc w:val="both"/>
        <w:rPr>
          <w:sz w:val="34"/>
          <w:szCs w:val="34"/>
        </w:rPr>
      </w:pPr>
      <w:r w:rsidRPr="002E4372">
        <w:rPr>
          <w:b/>
          <w:sz w:val="34"/>
          <w:szCs w:val="34"/>
        </w:rPr>
        <w:t>10. Incident Response and Reporting Flow</w:t>
      </w:r>
    </w:p>
    <w:p w14:paraId="5EDC6037" w14:textId="77777777" w:rsidR="000A4C6C" w:rsidRDefault="00000000" w:rsidP="0072027E">
      <w:pPr>
        <w:jc w:val="both"/>
      </w:pPr>
      <w:r>
        <w:t>Detect or receive a report → assess scope → contain affected accounts or systems → preserve logs and evidence → identify data and people potentially affected → remove the cause and secure systems → restore safely and validate integrity → notify management, privacy/legal teams, affected people, or authorities where required → document corrective actions.</w:t>
      </w:r>
    </w:p>
    <w:p w14:paraId="47640E86" w14:textId="77777777" w:rsidR="000A4C6C" w:rsidRDefault="00000000" w:rsidP="0072027E">
      <w:pPr>
        <w:jc w:val="both"/>
      </w:pPr>
      <w:r>
        <w:t>The organization should determine whether personal data was accessed, altered, lost, or disclosed. Reporting obligations depend on jurisdiction, incident type, data involved, and rules in force. In India, review applicable provisions of the Digital Personal Data Protection Act and rules, CERT-In directions, and sector-specific requirements with qualified compliance or legal professionals.</w:t>
      </w:r>
    </w:p>
    <w:p w14:paraId="4E5E1550" w14:textId="77777777" w:rsidR="002E4372" w:rsidRPr="002E4372" w:rsidRDefault="002E4372" w:rsidP="0072027E">
      <w:pPr>
        <w:jc w:val="both"/>
        <w:rPr>
          <w:sz w:val="20"/>
          <w:szCs w:val="14"/>
        </w:rPr>
      </w:pPr>
    </w:p>
    <w:p w14:paraId="648DFDC6" w14:textId="77777777" w:rsidR="000A4C6C" w:rsidRPr="002E4372" w:rsidRDefault="00000000" w:rsidP="0072027E">
      <w:pPr>
        <w:jc w:val="both"/>
        <w:rPr>
          <w:sz w:val="34"/>
          <w:szCs w:val="34"/>
        </w:rPr>
      </w:pPr>
      <w:r w:rsidRPr="002E4372">
        <w:rPr>
          <w:b/>
          <w:sz w:val="34"/>
          <w:szCs w:val="34"/>
        </w:rPr>
        <w:t>11. Secure Data Lifecycle Framework</w:t>
      </w:r>
    </w:p>
    <w:p w14:paraId="364D7FA1" w14:textId="77777777" w:rsidR="000A4C6C" w:rsidRDefault="00000000" w:rsidP="0072027E">
      <w:pPr>
        <w:jc w:val="both"/>
      </w:pPr>
      <w:r>
        <w:t>1. Discover: inventory systems, datasets, owners, and data flows.</w:t>
      </w:r>
    </w:p>
    <w:p w14:paraId="56261024" w14:textId="77777777" w:rsidR="000A4C6C" w:rsidRDefault="00000000" w:rsidP="0072027E">
      <w:pPr>
        <w:jc w:val="both"/>
      </w:pPr>
      <w:r>
        <w:t>2. Classify: label data according to sensitivity and impact.</w:t>
      </w:r>
    </w:p>
    <w:p w14:paraId="0D4607F4" w14:textId="77777777" w:rsidR="000A4C6C" w:rsidRDefault="00000000" w:rsidP="0072027E">
      <w:pPr>
        <w:jc w:val="both"/>
      </w:pPr>
      <w:r>
        <w:t>3. Minimize: collect and share only what is needed for a defined purpose.</w:t>
      </w:r>
    </w:p>
    <w:p w14:paraId="52ABCB12" w14:textId="77777777" w:rsidR="000A4C6C" w:rsidRDefault="00000000" w:rsidP="0072027E">
      <w:pPr>
        <w:jc w:val="both"/>
      </w:pPr>
      <w:r>
        <w:t>4. Protect: use encryption, MFA, least privilege, logging, and vendor safeguards.</w:t>
      </w:r>
    </w:p>
    <w:p w14:paraId="239A4A8E" w14:textId="77777777" w:rsidR="000A4C6C" w:rsidRDefault="00000000" w:rsidP="0072027E">
      <w:pPr>
        <w:jc w:val="both"/>
      </w:pPr>
      <w:r>
        <w:t>5. Govern: maintain privacy notices, lawful processing decisions, contracts, and retention schedules.</w:t>
      </w:r>
    </w:p>
    <w:p w14:paraId="712AFB54" w14:textId="77777777" w:rsidR="000A4C6C" w:rsidRDefault="00000000" w:rsidP="0072027E">
      <w:pPr>
        <w:jc w:val="both"/>
      </w:pPr>
      <w:r>
        <w:lastRenderedPageBreak/>
        <w:t>6. Monitor: review access logs, alerts, vendor access, and policy compliance.</w:t>
      </w:r>
    </w:p>
    <w:p w14:paraId="18F8CC3D" w14:textId="77777777" w:rsidR="000A4C6C" w:rsidRDefault="00000000" w:rsidP="0072027E">
      <w:pPr>
        <w:jc w:val="both"/>
      </w:pPr>
      <w:r>
        <w:t>7. Retain and dispose: review records regularly and securely delete or anonymize them when no longer needed.</w:t>
      </w:r>
    </w:p>
    <w:p w14:paraId="1BC00A6B" w14:textId="77777777" w:rsidR="000A4C6C" w:rsidRDefault="00000000" w:rsidP="0072027E">
      <w:pPr>
        <w:jc w:val="both"/>
      </w:pPr>
      <w:r>
        <w:t>8. Improve: test incident response, train staff, assess risks, and update controls.</w:t>
      </w:r>
    </w:p>
    <w:p w14:paraId="4B41ABA0" w14:textId="77777777" w:rsidR="002E4372" w:rsidRPr="002E4372" w:rsidRDefault="002E4372" w:rsidP="0072027E">
      <w:pPr>
        <w:jc w:val="both"/>
        <w:rPr>
          <w:sz w:val="20"/>
          <w:szCs w:val="14"/>
        </w:rPr>
      </w:pPr>
    </w:p>
    <w:p w14:paraId="315C5E93" w14:textId="77777777" w:rsidR="000A4C6C" w:rsidRPr="002E4372" w:rsidRDefault="00000000" w:rsidP="0072027E">
      <w:pPr>
        <w:jc w:val="both"/>
        <w:rPr>
          <w:sz w:val="34"/>
          <w:szCs w:val="34"/>
        </w:rPr>
      </w:pPr>
      <w:r w:rsidRPr="002E4372">
        <w:rPr>
          <w:b/>
          <w:sz w:val="34"/>
          <w:szCs w:val="34"/>
        </w:rPr>
        <w:t>12. Recommendations</w:t>
      </w:r>
    </w:p>
    <w:p w14:paraId="3FA4ED9E" w14:textId="77777777" w:rsidR="000A4C6C" w:rsidRDefault="00000000" w:rsidP="0072027E">
      <w:pPr>
        <w:jc w:val="both"/>
      </w:pPr>
      <w:r>
        <w:t>• Maintain a data inventory and map transfers between systems and vendors.</w:t>
      </w:r>
    </w:p>
    <w:p w14:paraId="353C936D" w14:textId="77777777" w:rsidR="000A4C6C" w:rsidRDefault="00000000" w:rsidP="0072027E">
      <w:pPr>
        <w:jc w:val="both"/>
      </w:pPr>
      <w:r>
        <w:t>• Apply privacy-by-design and data minimization to new features.</w:t>
      </w:r>
    </w:p>
    <w:p w14:paraId="6FF08BF2" w14:textId="77777777" w:rsidR="000A4C6C" w:rsidRDefault="00000000" w:rsidP="0072027E">
      <w:pPr>
        <w:jc w:val="both"/>
      </w:pPr>
      <w:r>
        <w:t>• Enforce MFA and role-based access controls for employees and administrators.</w:t>
      </w:r>
    </w:p>
    <w:p w14:paraId="7A35AA76" w14:textId="77777777" w:rsidR="000A4C6C" w:rsidRDefault="00000000" w:rsidP="0072027E">
      <w:pPr>
        <w:jc w:val="both"/>
      </w:pPr>
      <w:r>
        <w:t>• Encrypt sensitive data and protect backups, exports, and encryption keys.</w:t>
      </w:r>
    </w:p>
    <w:p w14:paraId="77D97244" w14:textId="77777777" w:rsidR="000A4C6C" w:rsidRDefault="00000000" w:rsidP="0072027E">
      <w:pPr>
        <w:jc w:val="both"/>
      </w:pPr>
      <w:r>
        <w:t>• Review third-party access and share only the minimum necessary data.</w:t>
      </w:r>
    </w:p>
    <w:p w14:paraId="6C018F37" w14:textId="77777777" w:rsidR="000A4C6C" w:rsidRDefault="00000000" w:rsidP="0072027E">
      <w:pPr>
        <w:jc w:val="both"/>
      </w:pPr>
      <w:r>
        <w:t>• Define retention periods and test deletion procedures.</w:t>
      </w:r>
    </w:p>
    <w:p w14:paraId="12E01C35" w14:textId="77777777" w:rsidR="000A4C6C" w:rsidRDefault="00000000" w:rsidP="0072027E">
      <w:pPr>
        <w:jc w:val="both"/>
      </w:pPr>
      <w:r>
        <w:t>• Train employees to recognize phishing and report incidents promptly.</w:t>
      </w:r>
    </w:p>
    <w:p w14:paraId="3AA6CE08" w14:textId="77777777" w:rsidR="000A4C6C" w:rsidRDefault="00000000" w:rsidP="0072027E">
      <w:pPr>
        <w:jc w:val="both"/>
      </w:pPr>
      <w:r>
        <w:t>• Conduct periodic risk assessments, access reviews, and response exercises.</w:t>
      </w:r>
    </w:p>
    <w:p w14:paraId="14D2897E" w14:textId="77777777" w:rsidR="002E4372" w:rsidRPr="002E4372" w:rsidRDefault="002E4372" w:rsidP="0072027E">
      <w:pPr>
        <w:jc w:val="both"/>
        <w:rPr>
          <w:sz w:val="20"/>
          <w:szCs w:val="14"/>
        </w:rPr>
      </w:pPr>
    </w:p>
    <w:p w14:paraId="2C3AEC43" w14:textId="77777777" w:rsidR="000A4C6C" w:rsidRPr="002E4372" w:rsidRDefault="00000000" w:rsidP="0072027E">
      <w:pPr>
        <w:jc w:val="both"/>
        <w:rPr>
          <w:sz w:val="34"/>
          <w:szCs w:val="34"/>
        </w:rPr>
      </w:pPr>
      <w:r w:rsidRPr="002E4372">
        <w:rPr>
          <w:b/>
          <w:sz w:val="34"/>
          <w:szCs w:val="34"/>
        </w:rPr>
        <w:t>13. Conclusion</w:t>
      </w:r>
    </w:p>
    <w:p w14:paraId="6B869AA2" w14:textId="77777777" w:rsidR="000A4C6C" w:rsidRDefault="00000000" w:rsidP="0072027E">
      <w:pPr>
        <w:jc w:val="both"/>
      </w:pPr>
      <w:r>
        <w:t>Personal data protection is a continuous responsibility from collection to disposal. An e-commerce organization should understand what it collects, explain why it is needed, store and process it securely, control sharing, retain it only as required, and dispose of it safely. Data classification, risk assessment, access control, vendor oversight, and incident-response planning help protect customers and reduce cybercrime and privacy risks.</w:t>
      </w:r>
    </w:p>
    <w:p w14:paraId="273C829C" w14:textId="77777777" w:rsidR="002E4372" w:rsidRDefault="002E4372" w:rsidP="0072027E">
      <w:pPr>
        <w:jc w:val="both"/>
      </w:pPr>
    </w:p>
    <w:p w14:paraId="25E71FF4" w14:textId="53454512" w:rsidR="000A4C6C" w:rsidRPr="002E4372" w:rsidRDefault="002E4372" w:rsidP="0072027E">
      <w:pPr>
        <w:jc w:val="both"/>
        <w:rPr>
          <w:sz w:val="34"/>
          <w:szCs w:val="34"/>
        </w:rPr>
      </w:pPr>
      <w:r w:rsidRPr="002E4372">
        <w:rPr>
          <w:b/>
          <w:sz w:val="34"/>
          <w:szCs w:val="34"/>
        </w:rPr>
        <w:t xml:space="preserve">14. </w:t>
      </w:r>
      <w:r w:rsidR="00000000" w:rsidRPr="002E4372">
        <w:rPr>
          <w:b/>
          <w:sz w:val="34"/>
          <w:szCs w:val="34"/>
        </w:rPr>
        <w:t>References</w:t>
      </w:r>
    </w:p>
    <w:p w14:paraId="2EC1AB15" w14:textId="77777777" w:rsidR="000A4C6C" w:rsidRDefault="00000000" w:rsidP="0072027E">
      <w:pPr>
        <w:jc w:val="both"/>
      </w:pPr>
      <w:r>
        <w:t>1. Ministry of Electronics and Information Technology, Government of India — https://www.meity.gov.in/</w:t>
      </w:r>
    </w:p>
    <w:p w14:paraId="56CD1D7E" w14:textId="77777777" w:rsidR="000A4C6C" w:rsidRDefault="00000000" w:rsidP="0072027E">
      <w:pPr>
        <w:jc w:val="both"/>
      </w:pPr>
      <w:r>
        <w:lastRenderedPageBreak/>
        <w:t>2. Indian Computer Emergency Response Team (CERT-In) — https://www.cert-in.org.in/</w:t>
      </w:r>
    </w:p>
    <w:p w14:paraId="15F154F3" w14:textId="77777777" w:rsidR="000A4C6C" w:rsidRDefault="00000000" w:rsidP="0072027E">
      <w:pPr>
        <w:jc w:val="both"/>
      </w:pPr>
      <w:r>
        <w:t>3. NIST Privacy Framework — https://www.nist.gov/privacy-framework</w:t>
      </w:r>
    </w:p>
    <w:p w14:paraId="6654B083" w14:textId="77777777" w:rsidR="000A4C6C" w:rsidRDefault="00000000" w:rsidP="0072027E">
      <w:pPr>
        <w:jc w:val="both"/>
      </w:pPr>
      <w:r>
        <w:t>4. NIST Cybersecurity Framework — https://www.nist.gov/cyberframework</w:t>
      </w:r>
    </w:p>
    <w:p w14:paraId="5A04814F" w14:textId="77777777" w:rsidR="000A4C6C" w:rsidRDefault="00000000" w:rsidP="0072027E">
      <w:pPr>
        <w:jc w:val="both"/>
      </w:pPr>
      <w:r>
        <w:t>5. OWASP — https://owasp.org/</w:t>
      </w:r>
    </w:p>
    <w:sectPr w:rsidR="000A4C6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4394617">
    <w:abstractNumId w:val="8"/>
  </w:num>
  <w:num w:numId="2" w16cid:durableId="1209100305">
    <w:abstractNumId w:val="6"/>
  </w:num>
  <w:num w:numId="3" w16cid:durableId="797532769">
    <w:abstractNumId w:val="5"/>
  </w:num>
  <w:num w:numId="4" w16cid:durableId="1956712502">
    <w:abstractNumId w:val="4"/>
  </w:num>
  <w:num w:numId="5" w16cid:durableId="819929685">
    <w:abstractNumId w:val="7"/>
  </w:num>
  <w:num w:numId="6" w16cid:durableId="163280276">
    <w:abstractNumId w:val="3"/>
  </w:num>
  <w:num w:numId="7" w16cid:durableId="150486560">
    <w:abstractNumId w:val="2"/>
  </w:num>
  <w:num w:numId="8" w16cid:durableId="1396591376">
    <w:abstractNumId w:val="1"/>
  </w:num>
  <w:num w:numId="9" w16cid:durableId="1301962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4C6C"/>
    <w:rsid w:val="0015074B"/>
    <w:rsid w:val="0029639D"/>
    <w:rsid w:val="002E4372"/>
    <w:rsid w:val="00326F90"/>
    <w:rsid w:val="0072027E"/>
    <w:rsid w:val="0094578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A87A4B"/>
  <w14:defaultImageDpi w14:val="300"/>
  <w15:docId w15:val="{700AF1EB-579B-4B50-B858-942A0BF65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3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8</Pages>
  <Words>1458</Words>
  <Characters>8314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Satish Pandey</cp:lastModifiedBy>
  <cp:revision>2</cp:revision>
  <dcterms:created xsi:type="dcterms:W3CDTF">2013-12-23T23:15:00Z</dcterms:created>
  <dcterms:modified xsi:type="dcterms:W3CDTF">2026-10-21T13:41:00Z</dcterms:modified>
  <cp:category/>
</cp:coreProperties>
</file>