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Solution Requirements (Functional &amp; Non-functional)</w:t>
      </w:r>
    </w:p>
    <w:p>
      <w:r>
        <w:t>Team ID: ____________________     Date: 27 October 2026</w:t>
      </w:r>
    </w:p>
    <w:p>
      <w:r>
        <w:t>Project note: This dashboard uses synthetic/generated data for analytics practice. It is not a clinical decision-support tool and must not be used to diagnose or treat patients.</w:t>
      </w:r>
    </w:p>
    <w:p>
      <w:pPr>
        <w:pStyle w:val="Heading1"/>
      </w:pPr>
      <w:r>
        <w:t>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6"/>
              </w:rPr>
              <w:t>FR No.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6"/>
              </w:rPr>
              <w:t>Sub-requirement / task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Data Access &amp; Integration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Connect Tableau Desktop to the project healthcare CSV/XLSX source and expose the fields needed for patient, condition, lifestyle, and visit analysis.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Data Processing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Validate field types; inspect missing values and duplicate Patient IDs; ensure categorical and numeric fields are usable for charts. Record any cleaning or exclusions.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Business Analysis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Provide patient count and condition-focused measures for stroke, diabetes, heart disease, glucose cases, and selected lifestyle/symptom indicators. Define each measure and its denominator from the actual data.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Business Insights &amp; Analytical Outputs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Provide an interactive Tableau dashboard with these existing sheets: Total Patients, Stroke Cases, Healthcare Analysis, Glucose Cases, Dizziness, Heart Disease, Alcohol Consumption, Diabetes, Fatigue.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User Interaction &amp; Analysis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Provide filters for Gender, Age Group, Health Condition; confirm that each filter applies to the intended worksheets. Use readable tooltips and clear chart labels.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FR-6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Data Update &amp; Reporting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Allow the analyst to refresh/reconnect the source file when the dataset changes and verify that the workbook refreshes without broken fields or calculations. A scheduled refresh is not assumed.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Medium</w:t>
            </w:r>
          </w:p>
        </w:tc>
      </w:tr>
    </w:tbl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NFR No.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Dashboard should have a clear title, consistent formatting, readable labels, logical chart grouping, and intuitive filters.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Use synthetic data only in the current project. If real or identifiable patient data is ever introduced, obtain authorization and apply appropriate access controls and de-identification.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Workbook should open and render all worksheets without broken fields, invalid calculations, or unintended filter behavior.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Use appropriately aggregated views and avoid unnecessary marks or heavy calculations; validate responsiveness on the intended device.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Availability depends on where the workbook is stored or published. No hosting or uptime commitment is currently specified.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NFR-6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Keep field names, calculations, and worksheet design maintainable so the analysis can be extended to additional records or measures.</w:t>
            </w:r>
          </w:p>
        </w:tc>
      </w:tr>
    </w:tbl>
    <w:p>
      <w:pPr>
        <w:pStyle w:val="Heading1"/>
      </w:pPr>
      <w:r>
        <w:t>3. KPI and interpretation notes</w:t>
      </w:r>
    </w:p>
    <w:p>
      <w:r>
        <w:t>Potential top-level KPIs include Total Patients, Stroke Cases, Diabetes Cases, and Heart Disease Cases. The exact aggregation must be checked against the source data: Patient ID may repeat across records, and condition fields may be encoded as 0/1 or another format. Do not label counts as prevalence or rates unless the denominator and calculation are explicitly defined.</w:t>
      </w:r>
    </w:p>
    <w:p>
      <w:r>
        <w:t>The dashboard is for learning and exploratory analytics using synthetic data; observed associations must not be presented as medical conclusions.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