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Health360 – Healthcare Analytics Dashboard</w:t>
      </w:r>
    </w:p>
    <w:p>
      <w:pPr>
        <w:jc w:val="center"/>
      </w:pPr>
      <w:r>
        <w:rPr>
          <w:b/>
        </w:rPr>
        <w:t>Project Design Phase-I — Solution Architecture</w:t>
      </w:r>
    </w:p>
    <w:p>
      <w:r>
        <w:t>Team ID: ____________________    Date: 27 October 2026</w:t>
      </w:r>
    </w:p>
    <w:p>
      <w:r>
        <w:t>Data note: The project dataset is synthetic/generated data (120,000 rows, 36 columns), for educational and exploratory analytics only. It must not be used for clinical diagnosis or treatment.</w:t>
      </w:r>
    </w:p>
    <w:p>
      <w:pPr>
        <w:pStyle w:val="Heading1"/>
      </w:pPr>
      <w:r>
        <w:t>1. Solution Architecture Overview</w:t>
      </w:r>
    </w:p>
    <w:p>
      <w:r>
        <w:t>Health360 is a file-based BI workflow. The synthetic healthcare dataset is connected to Tableau Desktop, checked and prepared, summarized through validated measures, displayed in worksheets, and assembled into an interactive dashboard for an analyst or viewer.</w:t>
      </w:r>
    </w:p>
    <w:p>
      <w:pPr>
        <w:pStyle w:val="Heading1"/>
      </w:pPr>
      <w:r>
        <w:t>2. Architecture Flow</w:t>
      </w:r>
    </w:p>
    <w:tbl>
      <w:tblPr>
        <w:tblStyle w:val="TableGrid"/>
        <w:tblW w:type="auto" w:w="0"/>
        <w:tblLook w:firstColumn="1" w:firstRow="1" w:lastColumn="0" w:lastRow="0" w:noHBand="0" w:noVBand="1" w:val="04A0"/>
      </w:tblPr>
      <w:tblGrid>
        <w:gridCol w:w="3408"/>
        <w:gridCol w:w="3408"/>
        <w:gridCol w:w="3408"/>
      </w:tblGrid>
      <w:tr>
        <w:tc>
          <w:tcPr>
            <w:tcW w:type="dxa" w:w="3408"/>
            <w:shd w:fill="1F4E79"/>
          </w:tcPr>
          <w:p>
            <w:r>
              <w:rPr>
                <w:b/>
                <w:color w:val="FFFFFF"/>
                <w:sz w:val="16"/>
              </w:rPr>
              <w:t>Architecture component</w:t>
            </w:r>
          </w:p>
        </w:tc>
        <w:tc>
          <w:tcPr>
            <w:tcW w:type="dxa" w:w="3408"/>
            <w:shd w:fill="1F4E79"/>
          </w:tcPr>
          <w:p>
            <w:r>
              <w:rPr>
                <w:b/>
                <w:color w:val="FFFFFF"/>
                <w:sz w:val="16"/>
              </w:rPr>
              <w:t>Role in this project</w:t>
            </w:r>
          </w:p>
        </w:tc>
        <w:tc>
          <w:tcPr>
            <w:tcW w:type="dxa" w:w="3408"/>
            <w:shd w:fill="1F4E79"/>
          </w:tcPr>
          <w:p>
            <w:r>
              <w:rPr>
                <w:b/>
                <w:color w:val="FFFFFF"/>
                <w:sz w:val="16"/>
              </w:rPr>
              <w:t>Technology used</w:t>
            </w:r>
          </w:p>
        </w:tc>
      </w:tr>
      <w:tr>
        <w:tc>
          <w:tcPr>
            <w:tcW w:type="dxa" w:w="3408"/>
          </w:tcPr>
          <w:p>
            <w:r>
              <w:rPr>
                <w:sz w:val="16"/>
              </w:rPr>
              <w:t>1. Data Source</w:t>
            </w:r>
          </w:p>
        </w:tc>
        <w:tc>
          <w:tcPr>
            <w:tcW w:type="dxa" w:w="3408"/>
          </w:tcPr>
          <w:p>
            <w:r>
              <w:rPr>
                <w:sz w:val="16"/>
              </w:rPr>
              <w:t>Synthetic healthcare dataset (120,000 rows, 36 columns), CSV/XLSX</w:t>
            </w:r>
          </w:p>
        </w:tc>
        <w:tc>
          <w:tcPr>
            <w:tcW w:type="dxa" w:w="3408"/>
          </w:tcPr>
          <w:p>
            <w:r>
              <w:rPr>
                <w:sz w:val="16"/>
              </w:rPr>
              <w:t>CSV/XLSX file</w:t>
            </w:r>
          </w:p>
        </w:tc>
      </w:tr>
      <w:tr>
        <w:tc>
          <w:tcPr>
            <w:tcW w:type="dxa" w:w="3408"/>
          </w:tcPr>
          <w:p>
            <w:r>
              <w:rPr>
                <w:sz w:val="16"/>
              </w:rPr>
              <w:t>2. Data Ingestion / Connection</w:t>
            </w:r>
          </w:p>
        </w:tc>
        <w:tc>
          <w:tcPr>
            <w:tcW w:type="dxa" w:w="3408"/>
          </w:tcPr>
          <w:p>
            <w:r>
              <w:rPr>
                <w:sz w:val="16"/>
              </w:rPr>
              <w:t>Connect the file to the Tableau workbook and verify available fields</w:t>
            </w:r>
          </w:p>
        </w:tc>
        <w:tc>
          <w:tcPr>
            <w:tcW w:type="dxa" w:w="3408"/>
          </w:tcPr>
          <w:p>
            <w:r>
              <w:rPr>
                <w:sz w:val="16"/>
              </w:rPr>
              <w:t>Tableau Desktop data connection</w:t>
            </w:r>
          </w:p>
        </w:tc>
      </w:tr>
      <w:tr>
        <w:tc>
          <w:tcPr>
            <w:tcW w:type="dxa" w:w="3408"/>
          </w:tcPr>
          <w:p>
            <w:r>
              <w:rPr>
                <w:sz w:val="16"/>
              </w:rPr>
              <w:t>3. Data Preparation / Processing</w:t>
            </w:r>
          </w:p>
        </w:tc>
        <w:tc>
          <w:tcPr>
            <w:tcW w:type="dxa" w:w="3408"/>
          </w:tcPr>
          <w:p>
            <w:r>
              <w:rPr>
                <w:sz w:val="16"/>
              </w:rPr>
              <w:t>Inspect data types, missing values, duplicate identifiers, and category encoding; document any cleaning</w:t>
            </w:r>
          </w:p>
        </w:tc>
        <w:tc>
          <w:tcPr>
            <w:tcW w:type="dxa" w:w="3408"/>
          </w:tcPr>
          <w:p>
            <w:r>
              <w:rPr>
                <w:sz w:val="16"/>
              </w:rPr>
              <w:t>Tableau Desktop and source-file preparation if needed</w:t>
            </w:r>
          </w:p>
        </w:tc>
      </w:tr>
      <w:tr>
        <w:tc>
          <w:tcPr>
            <w:tcW w:type="dxa" w:w="3408"/>
          </w:tcPr>
          <w:p>
            <w:r>
              <w:rPr>
                <w:sz w:val="16"/>
              </w:rPr>
              <w:t>4. Data Layer</w:t>
            </w:r>
          </w:p>
        </w:tc>
        <w:tc>
          <w:tcPr>
            <w:tcW w:type="dxa" w:w="3408"/>
          </w:tcPr>
          <w:p>
            <w:r>
              <w:rPr>
                <w:sz w:val="16"/>
              </w:rPr>
              <w:t>Use the connected source and workbook data model; no separate warehouse is currently confirmed</w:t>
            </w:r>
          </w:p>
        </w:tc>
        <w:tc>
          <w:tcPr>
            <w:tcW w:type="dxa" w:w="3408"/>
          </w:tcPr>
          <w:p>
            <w:r>
              <w:rPr>
                <w:sz w:val="16"/>
              </w:rPr>
              <w:t>CSV/XLSX + Tableau workbook</w:t>
            </w:r>
          </w:p>
        </w:tc>
      </w:tr>
      <w:tr>
        <w:tc>
          <w:tcPr>
            <w:tcW w:type="dxa" w:w="3408"/>
          </w:tcPr>
          <w:p>
            <w:r>
              <w:rPr>
                <w:sz w:val="16"/>
              </w:rPr>
              <w:t>5. Analytics / BI Layer</w:t>
            </w:r>
          </w:p>
        </w:tc>
        <w:tc>
          <w:tcPr>
            <w:tcW w:type="dxa" w:w="3408"/>
          </w:tcPr>
          <w:p>
            <w:r>
              <w:rPr>
                <w:sz w:val="16"/>
              </w:rPr>
              <w:t>Aggregate patient and condition measures; validate calculations and denominators</w:t>
            </w:r>
          </w:p>
        </w:tc>
        <w:tc>
          <w:tcPr>
            <w:tcW w:type="dxa" w:w="3408"/>
          </w:tcPr>
          <w:p>
            <w:r>
              <w:rPr>
                <w:sz w:val="16"/>
              </w:rPr>
              <w:t>Tableau measures and calculated fields, where required</w:t>
            </w:r>
          </w:p>
        </w:tc>
      </w:tr>
      <w:tr>
        <w:tc>
          <w:tcPr>
            <w:tcW w:type="dxa" w:w="3408"/>
          </w:tcPr>
          <w:p>
            <w:r>
              <w:rPr>
                <w:sz w:val="16"/>
              </w:rPr>
              <w:t>6. Reporting / Visualization</w:t>
            </w:r>
          </w:p>
        </w:tc>
        <w:tc>
          <w:tcPr>
            <w:tcW w:type="dxa" w:w="3408"/>
          </w:tcPr>
          <w:p>
            <w:r>
              <w:rPr>
                <w:sz w:val="16"/>
              </w:rPr>
              <w:t>Create worksheets and compose dashboard with filters, labels, tooltips, and disclaimer</w:t>
            </w:r>
          </w:p>
        </w:tc>
        <w:tc>
          <w:tcPr>
            <w:tcW w:type="dxa" w:w="3408"/>
          </w:tcPr>
          <w:p>
            <w:r>
              <w:rPr>
                <w:sz w:val="16"/>
              </w:rPr>
              <w:t>Tableau Desktop dashboard</w:t>
            </w:r>
          </w:p>
        </w:tc>
      </w:tr>
      <w:tr>
        <w:tc>
          <w:tcPr>
            <w:tcW w:type="dxa" w:w="3408"/>
          </w:tcPr>
          <w:p>
            <w:r>
              <w:rPr>
                <w:sz w:val="16"/>
              </w:rPr>
              <w:t>7. Business Users</w:t>
            </w:r>
          </w:p>
        </w:tc>
        <w:tc>
          <w:tcPr>
            <w:tcW w:type="dxa" w:w="3408"/>
          </w:tcPr>
          <w:p>
            <w:r>
              <w:rPr>
                <w:sz w:val="16"/>
              </w:rPr>
              <w:t>Project analyst / dashboard viewer explores descriptive patterns</w:t>
            </w:r>
          </w:p>
        </w:tc>
        <w:tc>
          <w:tcPr>
            <w:tcW w:type="dxa" w:w="3408"/>
          </w:tcPr>
          <w:p>
            <w:r>
              <w:rPr>
                <w:sz w:val="16"/>
              </w:rPr>
              <w:t>Tableau workbook or confirmed publication destination</w:t>
            </w:r>
          </w:p>
        </w:tc>
      </w:tr>
    </w:tbl>
    <w:p>
      <w:pPr>
        <w:pStyle w:val="Heading1"/>
      </w:pPr>
      <w:r>
        <w:t>3. Dashboard Views</w:t>
      </w:r>
    </w:p>
    <w:tbl>
      <w:tblPr>
        <w:tblStyle w:val="TableGrid"/>
        <w:tblW w:type="auto" w:w="0"/>
        <w:tblLook w:firstColumn="1" w:firstRow="1" w:lastColumn="0" w:lastRow="0" w:noHBand="0" w:noVBand="1" w:val="04A0"/>
      </w:tblPr>
      <w:tblGrid>
        <w:gridCol w:w="5112"/>
        <w:gridCol w:w="5112"/>
      </w:tblGrid>
      <w:tr>
        <w:tc>
          <w:tcPr>
            <w:tcW w:type="dxa" w:w="5112"/>
            <w:shd w:fill="1F4E79"/>
          </w:tcPr>
          <w:p>
            <w:r>
              <w:rPr>
                <w:b/>
                <w:color w:val="FFFFFF"/>
                <w:sz w:val="16"/>
              </w:rPr>
              <w:t>Worksheet</w:t>
            </w:r>
          </w:p>
        </w:tc>
        <w:tc>
          <w:tcPr>
            <w:tcW w:type="dxa" w:w="5112"/>
            <w:shd w:fill="1F4E79"/>
          </w:tcPr>
          <w:p>
            <w:r>
              <w:rPr>
                <w:b/>
                <w:color w:val="FFFFFF"/>
                <w:sz w:val="16"/>
              </w:rPr>
              <w:t>Purpose</w:t>
            </w:r>
          </w:p>
        </w:tc>
      </w:tr>
      <w:tr>
        <w:tc>
          <w:tcPr>
            <w:tcW w:type="dxa" w:w="5112"/>
          </w:tcPr>
          <w:p>
            <w:r>
              <w:rPr>
                <w:sz w:val="16"/>
              </w:rPr>
              <w:t>Total Patients</w:t>
            </w:r>
          </w:p>
        </w:tc>
        <w:tc>
          <w:tcPr>
            <w:tcW w:type="dxa" w:w="5112"/>
          </w:tcPr>
          <w:p>
            <w:r>
              <w:rPr>
                <w:sz w:val="16"/>
              </w:rPr>
              <w:t>Show the dataset's patient count using the agreed unique-record/unique-patient rule.</w:t>
            </w:r>
          </w:p>
        </w:tc>
      </w:tr>
      <w:tr>
        <w:tc>
          <w:tcPr>
            <w:tcW w:type="dxa" w:w="5112"/>
          </w:tcPr>
          <w:p>
            <w:r>
              <w:rPr>
                <w:sz w:val="16"/>
              </w:rPr>
              <w:t>Stroke Cases</w:t>
            </w:r>
          </w:p>
        </w:tc>
        <w:tc>
          <w:tcPr>
            <w:tcW w:type="dxa" w:w="5112"/>
          </w:tcPr>
          <w:p>
            <w:r>
              <w:rPr>
                <w:sz w:val="16"/>
              </w:rPr>
              <w:t>Summarize records flagged for stroke according to source field encoding.</w:t>
            </w:r>
          </w:p>
        </w:tc>
      </w:tr>
      <w:tr>
        <w:tc>
          <w:tcPr>
            <w:tcW w:type="dxa" w:w="5112"/>
          </w:tcPr>
          <w:p>
            <w:r>
              <w:rPr>
                <w:sz w:val="16"/>
              </w:rPr>
              <w:t>Healthcare Analysis</w:t>
            </w:r>
          </w:p>
        </w:tc>
        <w:tc>
          <w:tcPr>
            <w:tcW w:type="dxa" w:w="5112"/>
          </w:tcPr>
          <w:p>
            <w:r>
              <w:rPr>
                <w:sz w:val="16"/>
              </w:rPr>
              <w:t>Provide the broader healthcare overview; the precise chart measures should match the existing workbook.</w:t>
            </w:r>
          </w:p>
        </w:tc>
      </w:tr>
      <w:tr>
        <w:tc>
          <w:tcPr>
            <w:tcW w:type="dxa" w:w="5112"/>
          </w:tcPr>
          <w:p>
            <w:r>
              <w:rPr>
                <w:sz w:val="16"/>
              </w:rPr>
              <w:t>Glucose Cases</w:t>
            </w:r>
          </w:p>
        </w:tc>
        <w:tc>
          <w:tcPr>
            <w:tcW w:type="dxa" w:w="5112"/>
          </w:tcPr>
          <w:p>
            <w:r>
              <w:rPr>
                <w:sz w:val="16"/>
              </w:rPr>
              <w:t>Explore glucose-related records or categories based on available source fields.</w:t>
            </w:r>
          </w:p>
        </w:tc>
      </w:tr>
      <w:tr>
        <w:tc>
          <w:tcPr>
            <w:tcW w:type="dxa" w:w="5112"/>
          </w:tcPr>
          <w:p>
            <w:r>
              <w:rPr>
                <w:sz w:val="16"/>
              </w:rPr>
              <w:t>Dizziness</w:t>
            </w:r>
          </w:p>
        </w:tc>
        <w:tc>
          <w:tcPr>
            <w:tcW w:type="dxa" w:w="5112"/>
          </w:tcPr>
          <w:p>
            <w:r>
              <w:rPr>
                <w:sz w:val="16"/>
              </w:rPr>
              <w:t>Summarize records with the relevant symptom indicator, if present in the source.</w:t>
            </w:r>
          </w:p>
        </w:tc>
      </w:tr>
      <w:tr>
        <w:tc>
          <w:tcPr>
            <w:tcW w:type="dxa" w:w="5112"/>
          </w:tcPr>
          <w:p>
            <w:r>
              <w:rPr>
                <w:sz w:val="16"/>
              </w:rPr>
              <w:t>Heart Disease</w:t>
            </w:r>
          </w:p>
        </w:tc>
        <w:tc>
          <w:tcPr>
            <w:tcW w:type="dxa" w:w="5112"/>
          </w:tcPr>
          <w:p>
            <w:r>
              <w:rPr>
                <w:sz w:val="16"/>
              </w:rPr>
              <w:t>Summarize records flagged for heart disease.</w:t>
            </w:r>
          </w:p>
        </w:tc>
      </w:tr>
      <w:tr>
        <w:tc>
          <w:tcPr>
            <w:tcW w:type="dxa" w:w="5112"/>
          </w:tcPr>
          <w:p>
            <w:r>
              <w:rPr>
                <w:sz w:val="16"/>
              </w:rPr>
              <w:t>Alcohol Consumption</w:t>
            </w:r>
          </w:p>
        </w:tc>
        <w:tc>
          <w:tcPr>
            <w:tcW w:type="dxa" w:w="5112"/>
          </w:tcPr>
          <w:p>
            <w:r>
              <w:rPr>
                <w:sz w:val="16"/>
              </w:rPr>
              <w:t>Explore the available alcohol-consumption indicator or category.</w:t>
            </w:r>
          </w:p>
        </w:tc>
      </w:tr>
      <w:tr>
        <w:tc>
          <w:tcPr>
            <w:tcW w:type="dxa" w:w="5112"/>
          </w:tcPr>
          <w:p>
            <w:r>
              <w:rPr>
                <w:sz w:val="16"/>
              </w:rPr>
              <w:t>Diabetes</w:t>
            </w:r>
          </w:p>
        </w:tc>
        <w:tc>
          <w:tcPr>
            <w:tcW w:type="dxa" w:w="5112"/>
          </w:tcPr>
          <w:p>
            <w:r>
              <w:rPr>
                <w:sz w:val="16"/>
              </w:rPr>
              <w:t>Summarize records flagged for diabetes.</w:t>
            </w:r>
          </w:p>
        </w:tc>
      </w:tr>
      <w:tr>
        <w:tc>
          <w:tcPr>
            <w:tcW w:type="dxa" w:w="5112"/>
          </w:tcPr>
          <w:p>
            <w:r>
              <w:rPr>
                <w:sz w:val="16"/>
              </w:rPr>
              <w:t>Fatigue</w:t>
            </w:r>
          </w:p>
        </w:tc>
        <w:tc>
          <w:tcPr>
            <w:tcW w:type="dxa" w:w="5112"/>
          </w:tcPr>
          <w:p>
            <w:r>
              <w:rPr>
                <w:sz w:val="16"/>
              </w:rPr>
              <w:t>Summarize records with the relevant symptom indicator, if present in the source.</w:t>
            </w:r>
          </w:p>
        </w:tc>
      </w:tr>
    </w:tbl>
    <w:p>
      <w:pPr>
        <w:pStyle w:val="Heading1"/>
      </w:pPr>
      <w:r>
        <w:t>4. User Interaction and Validation</w:t>
      </w:r>
    </w:p>
    <w:p>
      <w:r>
        <w:t>Intended filters: Gender, Age Group, Health Condition. Validate which worksheets each filter controls. Test at least: no filter selected, each filter individually, multiple filters together, empty/no-match selection, and reset-to-default behavior.</w:t>
      </w:r>
    </w:p>
    <w:p>
      <w:r>
        <w:t>Validation checklist: verify field types; inspect nulls and duplicates; confirm whether Patient ID is unique; confirm 0/1 or text encoding of condition fields; verify each KPI against a manual sample; ensure labels include units where appropriate; check dashboard readability; display the synthetic-data disclaimer.</w:t>
      </w:r>
    </w:p>
    <w:p>
      <w:pPr>
        <w:pStyle w:val="Heading1"/>
      </w:pPr>
      <w:r>
        <w:t>5. Architecture Decisions and Non-goals</w:t>
      </w:r>
    </w:p>
    <w:p>
      <w:r>
        <w:t>This design documents the current Tableau-and-file workflow. SQL/Snowflake databases, Tableau Prep, Python pipelines, APIs, scheduled refresh, Tableau Public/Server/Cloud deployment, and access-control configuration are not assumed to exist. Add them only if actually implemented.</w:t>
      </w:r>
    </w:p>
    <w:p>
      <w:r>
        <w:t>The dashboard is for educational and descriptive analytics. It does not diagnose, predict an individual patient's outcome, or recommend treatment.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