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Data Preparation — Tableau Workflow</w:t>
      </w:r>
    </w:p>
    <w:p>
      <w:r>
        <w:t>Team ID: PNT2022TMIDxxxxxx (confirm exact ID)     Date: 27 October 2026</w:t>
      </w:r>
    </w:p>
    <w:p>
      <w:r>
        <w:t>Project data note: Synthetic/generated healthcare dataset, reported as 120,000 rows and 36 columns. Use for educational and descriptive analytics only; not for clinical diagnosis or treatment.</w:t>
      </w:r>
    </w:p>
    <w:p>
      <w:pPr>
        <w:pStyle w:val="Heading1"/>
      </w:pPr>
      <w:r>
        <w:t>Data preparation scope</w:t>
      </w:r>
    </w:p>
    <w:p>
      <w:r>
        <w:t>The template describes Snowflake RAW → STAGING → CURATED/MART layers and requests SQL code with outputs. The currently confirmed Health360 workflow uses a CSV/XLSX source connected to Tableau Desktop. Therefore, this document adapts the activities to a truthful Tableau/file-based preparation workflow; it does not claim Snowflake tables or SQL execution.</w:t>
      </w:r>
    </w:p>
    <w:p>
      <w:pPr>
        <w:pStyle w:val="Heading1"/>
      </w:pPr>
      <w:r>
        <w:t>Activity 1 — Identify and handle null values</w:t>
      </w:r>
    </w:p>
    <w:p>
      <w:r>
        <w:t>Steps: inspect field completeness in the source file or Tableau Data Source view; identify nulls by field; decide case by case whether to retain as unknown, correct from a trusted source, exclude with justification, or impute only when the analysis rules support it. Do not replace missing health values with zero automatically.</w:t>
      </w:r>
    </w:p>
    <w:p>
      <w:r>
        <w:t>Validation evidence: record field name, null count, treatment decision, and before/after row counts. Actual null counts are not available in the supplied project details.</w:t>
      </w:r>
    </w:p>
    <w:p>
      <w:pPr>
        <w:pStyle w:val="Heading1"/>
      </w:pPr>
      <w:r>
        <w:t>Activity 2 — Duplicate record handling</w:t>
      </w:r>
    </w:p>
    <w:p>
      <w:r>
        <w:t>Steps: determine whether one row represents a patient or a visit/record; inspect repeated Patient ID values; define a duplicate key using the fields that identify a true duplicate row; distinguish legitimate repeat visits from accidental duplicate records. Do not delete rows solely because Patient ID repeats.</w:t>
      </w:r>
    </w:p>
    <w:p>
      <w:r>
        <w:t>Validation evidence: report rows before/after, number of duplicate-key groups, and sample review. Exact duplicate counts are not supplied.</w:t>
      </w:r>
    </w:p>
    <w:p>
      <w:pPr>
        <w:pStyle w:val="Heading1"/>
      </w:pPr>
      <w:r>
        <w:t>Activity 3 — Data cleaning and standardization</w:t>
      </w:r>
    </w:p>
    <w:p>
      <w:r>
        <w:t>Steps: confirm numeric/date/string data types; trim whitespace in text categories where applicable; standardize category labels only when they represent the same value; verify valid ranges for numeric fields; check consistent encoding for condition indicators; preserve the original source and document every change.</w:t>
      </w:r>
    </w:p>
    <w:p>
      <w:r>
        <w:t>Examples to inspect if present: Age, BMI, blood pressure, cholesterol, glucose, Gender, Region, Stroke, Diabetes, Heart Disease, Alcohol Consumption, Dizziness, and Fatigue. These are candidate fields from project context; verify their exact names and types in the source.</w:t>
      </w:r>
    </w:p>
    <w:p>
      <w:pPr>
        <w:pStyle w:val="Heading1"/>
      </w:pPr>
      <w:r>
        <w:t>Activity 4 — Data transformation and validation</w:t>
      </w:r>
    </w:p>
    <w:p>
      <w:r>
        <w:t>Steps: create age groups or condition flags only if needed and supported by the schema; validate patient counts and condition counts; confirm filters apply correctly; compare Tableau aggregates against a manually checked sample. Do not infer clinical thresholds without an explicit project definition.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How to validate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Result/status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Row and column count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Inspect source-file dimensions and confirm reported 120,000 rows × 36 columns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Not independently verified here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Null values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Profile each field; document treatment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measured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Duplicate records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Use a documented duplicate key and review sample matches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measured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Data types and ranges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Inspect field types and invalid/out-of-range values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measured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KPI calculations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Manually verify a small sample and compare with Tableau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measured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Filter behavior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Test no filter, individual filters, combined filters, and no-match cases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</w:tbl>
    <w:p>
      <w:pPr>
        <w:pStyle w:val="Heading1"/>
      </w:pPr>
      <w:r>
        <w:t>Code / output evidence to add</w:t>
      </w:r>
    </w:p>
    <w:p>
      <w:r>
        <w:t>This Tableau-based project does not currently have confirmed Snowflake SQL scripts or Snowflake outputs. For submission, attach screenshots from Tableau's Data Source view, any data-preparation steps actually performed, KPI validation, and final dashboard. If you later use Snowflake, add the real SQL statements and their actual outputs rather than fabricated results.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