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100"/>
        <w:jc w:val="center"/>
      </w:pPr>
      <w:r>
        <w:rPr>
          <w:rFonts w:ascii="Arial" w:cs="Arial" w:eastAsia="Arial" w:hAnsi="Arial"/>
          <w:b/>
          <w:bCs/>
          <w:color w:val="1B3A6B"/>
          <w:sz w:val="56"/>
          <w:szCs w:val="56"/>
        </w:rPr>
        <w:t xml:space="preserve">MIS &amp; BUSINESS SNAPSHOT MODULE</w:t>
      </w:r>
    </w:p>
    <w:p>
      <w:pPr>
        <w:spacing w:before="0" w:after="100"/>
        <w:jc w:val="center"/>
      </w:pPr>
      <w:r>
        <w:rPr>
          <w:rFonts w:ascii="Arial" w:cs="Arial" w:eastAsia="Arial" w:hAnsi="Arial"/>
          <w:b/>
          <w:bCs/>
          <w:color w:val="2E5FA3"/>
          <w:sz w:val="30"/>
          <w:szCs w:val="30"/>
        </w:rPr>
        <w:t xml:space="preserve">Detailed Functional &amp; Data Specification</w:t>
      </w:r>
    </w:p>
    <w:p>
      <w:pPr>
        <w:spacing w:before="0" w:after="80"/>
        <w:jc w:val="center"/>
      </w:pPr>
      <w:r>
        <w:rPr>
          <w:rFonts w:ascii="Arial" w:cs="Arial" w:eastAsia="Arial" w:hAnsi="Arial"/>
          <w:i/>
          <w:iCs/>
          <w:color w:val="666666"/>
          <w:sz w:val="22"/>
          <w:szCs w:val="22"/>
        </w:rPr>
        <w:t xml:space="preserve">Bank Regional Office Portal  •  Addendum to Build Prompt</w:t>
      </w:r>
    </w:p>
    <w:p>
      <w:pPr>
        <w:spacing w:before="0" w:after="480"/>
        <w:jc w:val="center"/>
      </w:pPr>
      <w:r>
        <w:rPr>
          <w:rFonts w:ascii="Arial" w:cs="Arial" w:eastAsia="Arial" w:hAnsi="Arial"/>
          <w:color w:val="888888"/>
          <w:sz w:val="19"/>
          <w:szCs w:val="19"/>
        </w:rPr>
        <w:t xml:space="preserve">Indian Banking Context  •  Working-Day Aware  •  Budget vs. Actuals  •  Multi-Period View</w:t>
      </w: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1.  Module Overview</w:t>
      </w:r>
    </w:p>
    <w:p>
      <w:pPr>
        <w:spacing w:before="60" w:after="60"/>
      </w:pPr>
      <w:r>
        <w:rPr>
          <w:rFonts w:ascii="Arial" w:cs="Arial" w:eastAsia="Arial" w:hAnsi="Arial"/>
          <w:sz w:val="20"/>
          <w:szCs w:val="20"/>
        </w:rPr>
        <w:t xml:space="preserve">The MIS module is re-specified as a Business Snapshot — a single, unified dashboard that places every key performance number in context across multiple time horizons simultaneously. Rather than a flat data dump, the Business Snapshot surfaces actuals, budgets, growth rates, gaps, and directional status for each business parameter in a structured, colour-coded layout that allows any user (from a branch clerk to the Regional Head) to understand performance at a glance without opening a spreadsheet.</w:t>
      </w:r>
    </w:p>
    <w:p>
      <w:pPr>
        <w:spacing w:before="80" w:after="0"/>
      </w:pPr>
    </w:p>
    <w:p>
      <w:pPr>
        <w:spacing w:before="60" w:after="60"/>
      </w:pPr>
      <w:r>
        <w:rPr>
          <w:rFonts w:ascii="Arial" w:cs="Arial" w:eastAsia="Arial" w:hAnsi="Arial"/>
          <w:sz w:val="20"/>
          <w:szCs w:val="20"/>
        </w:rPr>
        <w:t xml:space="preserve">The module is working-day aware: all growth rates, annualisation projections, and pace indicators are calculated against working days elapsed and remaining, using a calendar maintained by the Admin where bank holidays and non-working days are explicitly marked.</w:t>
      </w:r>
    </w:p>
    <w:p>
      <w:pPr>
        <w:spacing w:before="80" w:after="0"/>
      </w:pPr>
    </w:p>
    <w:p>
      <w:pPr>
        <w:pStyle w:val="Heading2"/>
        <w:spacing w:before="280" w:after="120"/>
      </w:pPr>
      <w:r>
        <w:rPr>
          <w:rFonts w:ascii="Arial" w:cs="Arial" w:eastAsia="Arial" w:hAnsi="Arial"/>
          <w:b/>
          <w:bCs/>
          <w:color w:val="2E5FA3"/>
          <w:sz w:val="26"/>
          <w:szCs w:val="26"/>
        </w:rPr>
        <w:t xml:space="preserve">1.1  Design Principles</w:t>
      </w:r>
    </w:p>
    <w:p>
      <w:pPr>
        <w:pStyle w:val="ListParagraph"/>
        <w:numPr>
          <w:ilvl w:val="0"/>
          <w:numId w:val="2"/>
        </w:numPr>
        <w:spacing w:before="60" w:after="60"/>
      </w:pPr>
      <w:r>
        <w:rPr>
          <w:rFonts w:ascii="Arial" w:cs="Arial" w:eastAsia="Arial" w:hAnsi="Arial"/>
          <w:sz w:val="20"/>
          <w:szCs w:val="20"/>
        </w:rPr>
        <w:t xml:space="preserve">Single source of truth — all figures derive from the daily CSV uploaded by Admin; no manual entry on the snapshot screen.</w:t>
      </w:r>
    </w:p>
    <w:p>
      <w:pPr>
        <w:pStyle w:val="ListParagraph"/>
        <w:numPr>
          <w:ilvl w:val="0"/>
          <w:numId w:val="2"/>
        </w:numPr>
        <w:spacing w:before="60" w:after="60"/>
      </w:pPr>
      <w:r>
        <w:rPr>
          <w:rFonts w:ascii="Arial" w:cs="Arial" w:eastAsia="Arial" w:hAnsi="Arial"/>
          <w:sz w:val="20"/>
          <w:szCs w:val="20"/>
        </w:rPr>
        <w:t xml:space="preserve">Context over data — every actual is shown alongside its budget, gap, growth, and a status indicator so that the number is never shown in isolation.</w:t>
      </w:r>
    </w:p>
    <w:p>
      <w:pPr>
        <w:pStyle w:val="ListParagraph"/>
        <w:numPr>
          <w:ilvl w:val="0"/>
          <w:numId w:val="2"/>
        </w:numPr>
        <w:spacing w:before="60" w:after="60"/>
      </w:pPr>
      <w:r>
        <w:rPr>
          <w:rFonts w:ascii="Arial" w:cs="Arial" w:eastAsia="Arial" w:hAnsi="Arial"/>
          <w:sz w:val="20"/>
          <w:szCs w:val="20"/>
        </w:rPr>
        <w:t xml:space="preserve">Working-day precision — growth rates and pace calculations use actual elapsed working days, not calendar days, reflecting Indian banking realities (RBI holidays, state-specific holidays, regional bank-specific off days).</w:t>
      </w:r>
    </w:p>
    <w:p>
      <w:pPr>
        <w:pStyle w:val="ListParagraph"/>
        <w:numPr>
          <w:ilvl w:val="0"/>
          <w:numId w:val="2"/>
        </w:numPr>
        <w:spacing w:before="60" w:after="60"/>
      </w:pPr>
      <w:r>
        <w:rPr>
          <w:rFonts w:ascii="Arial" w:cs="Arial" w:eastAsia="Arial" w:hAnsi="Arial"/>
          <w:sz w:val="20"/>
          <w:szCs w:val="20"/>
        </w:rPr>
        <w:t xml:space="preserve">Multi-period — the snapshot covers previous FY, current FY, current quarter, current month, and last 1 working day in a single view.</w:t>
      </w:r>
    </w:p>
    <w:p>
      <w:pPr>
        <w:pStyle w:val="ListParagraph"/>
        <w:numPr>
          <w:ilvl w:val="0"/>
          <w:numId w:val="2"/>
        </w:numPr>
        <w:spacing w:before="60" w:after="60"/>
      </w:pPr>
      <w:r>
        <w:rPr>
          <w:rFonts w:ascii="Arial" w:cs="Arial" w:eastAsia="Arial" w:hAnsi="Arial"/>
          <w:sz w:val="20"/>
          <w:szCs w:val="20"/>
        </w:rPr>
        <w:t xml:space="preserve">Role-filtered — Branch/Outlet Users see only their own branch data; RO Users see any branch or the full region; both views use the same layout.</w:t>
      </w:r>
    </w:p>
    <w:p>
      <w:pPr>
        <w:pStyle w:val="ListParagraph"/>
        <w:numPr>
          <w:ilvl w:val="0"/>
          <w:numId w:val="2"/>
        </w:numPr>
        <w:spacing w:before="60" w:after="60"/>
      </w:pPr>
      <w:r>
        <w:rPr>
          <w:rFonts w:ascii="Arial" w:cs="Arial" w:eastAsia="Arial" w:hAnsi="Arial"/>
          <w:sz w:val="20"/>
          <w:szCs w:val="20"/>
        </w:rPr>
        <w:t xml:space="preserve">Exportable — the snapshot can be downloaded as a formatted PDF or Excel at any time.</w:t>
      </w:r>
    </w:p>
    <w:p>
      <w:pPr>
        <w:spacing w:before="100" w:after="0"/>
      </w:pP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2.  Holiday &amp; Working Day Calendar (Admin-Managed)</w:t>
      </w:r>
    </w:p>
    <w:p>
      <w:pPr>
        <w:spacing w:before="60" w:after="60"/>
      </w:pPr>
      <w:r>
        <w:rPr>
          <w:rFonts w:ascii="Arial" w:cs="Arial" w:eastAsia="Arial" w:hAnsi="Arial"/>
          <w:sz w:val="20"/>
          <w:szCs w:val="20"/>
        </w:rPr>
        <w:t xml:space="preserve">All working-day calculations across the portal — MIS growth rates, pace indicators, periodic return due dates, and campaign milestones — depend on an authoritative calendar managed exclusively by Admin. This calendar is the foundation of the entire Business Snapshot.</w:t>
      </w:r>
    </w:p>
    <w:p>
      <w:pPr>
        <w:spacing w:before="80" w:after="0"/>
      </w:pPr>
    </w:p>
    <w:p>
      <w:pPr>
        <w:pStyle w:val="Heading2"/>
        <w:spacing w:before="280" w:after="120"/>
      </w:pPr>
      <w:r>
        <w:rPr>
          <w:rFonts w:ascii="Arial" w:cs="Arial" w:eastAsia="Arial" w:hAnsi="Arial"/>
          <w:b/>
          <w:bCs/>
          <w:color w:val="2E5FA3"/>
          <w:sz w:val="26"/>
          <w:szCs w:val="26"/>
        </w:rPr>
        <w:t xml:space="preserve">2.1  Calendar Administration</w:t>
      </w:r>
    </w:p>
    <w:p>
      <w:pPr>
        <w:pStyle w:val="ListParagraph"/>
        <w:numPr>
          <w:ilvl w:val="0"/>
          <w:numId w:val="2"/>
        </w:numPr>
        <w:spacing w:before="60" w:after="60"/>
      </w:pPr>
      <w:r>
        <w:rPr>
          <w:rFonts w:ascii="Arial" w:cs="Arial" w:eastAsia="Arial" w:hAnsi="Arial"/>
          <w:sz w:val="20"/>
          <w:szCs w:val="20"/>
        </w:rPr>
        <w:t xml:space="preserve">Admin accesses a dedicated Calendar Management screen under System Configuration.</w:t>
      </w:r>
    </w:p>
    <w:p>
      <w:pPr>
        <w:pStyle w:val="ListParagraph"/>
        <w:numPr>
          <w:ilvl w:val="0"/>
          <w:numId w:val="2"/>
        </w:numPr>
        <w:spacing w:before="60" w:after="60"/>
      </w:pPr>
      <w:r>
        <w:rPr>
          <w:rFonts w:ascii="Arial" w:cs="Arial" w:eastAsia="Arial" w:hAnsi="Arial"/>
          <w:sz w:val="20"/>
          <w:szCs w:val="20"/>
        </w:rPr>
        <w:t xml:space="preserve">Admin marks individual dates as one of the following types:</w:t>
      </w:r>
    </w:p>
    <w:p>
      <w:pPr>
        <w:pStyle w:val="ListParagraph"/>
        <w:numPr>
          <w:ilvl w:val="1"/>
          <w:numId w:val="2"/>
        </w:numPr>
        <w:spacing w:before="60" w:after="60"/>
      </w:pPr>
      <w:r>
        <w:rPr>
          <w:rFonts w:ascii="Arial" w:cs="Arial" w:eastAsia="Arial" w:hAnsi="Arial"/>
          <w:sz w:val="20"/>
          <w:szCs w:val="20"/>
        </w:rPr>
        <w:t xml:space="preserve">Working Day (default — all weekdays start as working days)</w:t>
      </w:r>
    </w:p>
    <w:p>
      <w:pPr>
        <w:pStyle w:val="ListParagraph"/>
        <w:numPr>
          <w:ilvl w:val="1"/>
          <w:numId w:val="2"/>
        </w:numPr>
        <w:spacing w:before="60" w:after="60"/>
      </w:pPr>
      <w:r>
        <w:rPr>
          <w:rFonts w:ascii="Arial" w:cs="Arial" w:eastAsia="Arial" w:hAnsi="Arial"/>
          <w:sz w:val="20"/>
          <w:szCs w:val="20"/>
        </w:rPr>
        <w:t xml:space="preserve">Public Holiday (national holidays under NI Act — Republic Day, Independence Day, Gandhi Jayanti, etc.)</w:t>
      </w:r>
    </w:p>
    <w:p>
      <w:pPr>
        <w:pStyle w:val="ListParagraph"/>
        <w:numPr>
          <w:ilvl w:val="1"/>
          <w:numId w:val="2"/>
        </w:numPr>
        <w:spacing w:before="60" w:after="60"/>
      </w:pPr>
      <w:r>
        <w:rPr>
          <w:rFonts w:ascii="Arial" w:cs="Arial" w:eastAsia="Arial" w:hAnsi="Arial"/>
          <w:sz w:val="20"/>
          <w:szCs w:val="20"/>
        </w:rPr>
        <w:t xml:space="preserve">RBI Holiday (as notified by RBI each year)</w:t>
      </w:r>
    </w:p>
    <w:p>
      <w:pPr>
        <w:pStyle w:val="ListParagraph"/>
        <w:numPr>
          <w:ilvl w:val="1"/>
          <w:numId w:val="2"/>
        </w:numPr>
        <w:spacing w:before="60" w:after="60"/>
      </w:pPr>
      <w:r>
        <w:rPr>
          <w:rFonts w:ascii="Arial" w:cs="Arial" w:eastAsia="Arial" w:hAnsi="Arial"/>
          <w:sz w:val="20"/>
          <w:szCs w:val="20"/>
        </w:rPr>
        <w:t xml:space="preserve">State Holiday (state-specific holidays relevant to the region's geography)</w:t>
      </w:r>
    </w:p>
    <w:p>
      <w:pPr>
        <w:pStyle w:val="ListParagraph"/>
        <w:numPr>
          <w:ilvl w:val="1"/>
          <w:numId w:val="2"/>
        </w:numPr>
        <w:spacing w:before="60" w:after="60"/>
      </w:pPr>
      <w:r>
        <w:rPr>
          <w:rFonts w:ascii="Arial" w:cs="Arial" w:eastAsia="Arial" w:hAnsi="Arial"/>
          <w:sz w:val="20"/>
          <w:szCs w:val="20"/>
        </w:rPr>
        <w:t xml:space="preserve">Bank-Specific Holiday (internal closures, local festivals observed by the bank)</w:t>
      </w:r>
    </w:p>
    <w:p>
      <w:pPr>
        <w:pStyle w:val="ListParagraph"/>
        <w:numPr>
          <w:ilvl w:val="1"/>
          <w:numId w:val="2"/>
        </w:numPr>
        <w:spacing w:before="60" w:after="60"/>
      </w:pPr>
      <w:r>
        <w:rPr>
          <w:rFonts w:ascii="Arial" w:cs="Arial" w:eastAsia="Arial" w:hAnsi="Arial"/>
          <w:sz w:val="20"/>
          <w:szCs w:val="20"/>
        </w:rPr>
        <w:t xml:space="preserve">Half Day (counts as 0.5 working day in all calculations)</w:t>
      </w:r>
    </w:p>
    <w:p>
      <w:pPr>
        <w:pStyle w:val="ListParagraph"/>
        <w:numPr>
          <w:ilvl w:val="0"/>
          <w:numId w:val="2"/>
        </w:numPr>
        <w:spacing w:before="60" w:after="60"/>
      </w:pPr>
      <w:r>
        <w:rPr>
          <w:rFonts w:ascii="Arial" w:cs="Arial" w:eastAsia="Arial" w:hAnsi="Arial"/>
          <w:sz w:val="20"/>
          <w:szCs w:val="20"/>
        </w:rPr>
        <w:t xml:space="preserve">Saturdays: Admin marks which Saturdays are working (2nd and 4th Saturdays off as per Indian banking norm is the default, but Admin can override any Saturday individually).</w:t>
      </w:r>
    </w:p>
    <w:p>
      <w:pPr>
        <w:pStyle w:val="ListParagraph"/>
        <w:numPr>
          <w:ilvl w:val="0"/>
          <w:numId w:val="2"/>
        </w:numPr>
        <w:spacing w:before="60" w:after="60"/>
      </w:pPr>
      <w:r>
        <w:rPr>
          <w:rFonts w:ascii="Arial" w:cs="Arial" w:eastAsia="Arial" w:hAnsi="Arial"/>
          <w:sz w:val="20"/>
          <w:szCs w:val="20"/>
        </w:rPr>
        <w:t xml:space="preserve">Sundays are always non-working and cannot be overridden.</w:t>
      </w:r>
    </w:p>
    <w:p>
      <w:pPr>
        <w:pStyle w:val="ListParagraph"/>
        <w:numPr>
          <w:ilvl w:val="0"/>
          <w:numId w:val="2"/>
        </w:numPr>
        <w:spacing w:before="60" w:after="60"/>
      </w:pPr>
      <w:r>
        <w:rPr>
          <w:rFonts w:ascii="Arial" w:cs="Arial" w:eastAsia="Arial" w:hAnsi="Arial"/>
          <w:sz w:val="20"/>
          <w:szCs w:val="20"/>
        </w:rPr>
        <w:t xml:space="preserve">Admin can bulk-import the RBI holiday list for the year via CSV upload.</w:t>
      </w:r>
    </w:p>
    <w:p>
      <w:pPr>
        <w:pStyle w:val="ListParagraph"/>
        <w:numPr>
          <w:ilvl w:val="0"/>
          <w:numId w:val="2"/>
        </w:numPr>
        <w:spacing w:before="60" w:after="60"/>
      </w:pPr>
      <w:r>
        <w:rPr>
          <w:rFonts w:ascii="Arial" w:cs="Arial" w:eastAsia="Arial" w:hAnsi="Arial"/>
          <w:sz w:val="20"/>
          <w:szCs w:val="20"/>
        </w:rPr>
        <w:t xml:space="preserve">Changes to the calendar retroactively recalculate all snapshot figures for the affected period — the system queues a background recalculation job and notifies Admin when complete.</w:t>
      </w:r>
    </w:p>
    <w:p>
      <w:pPr>
        <w:pStyle w:val="ListParagraph"/>
        <w:numPr>
          <w:ilvl w:val="0"/>
          <w:numId w:val="2"/>
        </w:numPr>
        <w:spacing w:before="60" w:after="60"/>
      </w:pPr>
      <w:r>
        <w:rPr>
          <w:rFonts w:ascii="Arial" w:cs="Arial" w:eastAsia="Arial" w:hAnsi="Arial"/>
          <w:sz w:val="20"/>
          <w:szCs w:val="20"/>
        </w:rPr>
        <w:t xml:space="preserve">Calendar is published read-only to all portal users so they can view upcoming holidays.</w:t>
      </w:r>
    </w:p>
    <w:p>
      <w:pPr>
        <w:pStyle w:val="ListParagraph"/>
        <w:numPr>
          <w:ilvl w:val="0"/>
          <w:numId w:val="2"/>
        </w:numPr>
        <w:spacing w:before="60" w:after="60"/>
      </w:pPr>
      <w:r>
        <w:rPr>
          <w:rFonts w:ascii="Arial" w:cs="Arial" w:eastAsia="Arial" w:hAnsi="Arial"/>
          <w:sz w:val="20"/>
          <w:szCs w:val="20"/>
        </w:rPr>
        <w:t xml:space="preserve">Calendar must be set up for at least the current financial year before the MIS module can be used; system warns Admin if the calendar has gaps.</w:t>
      </w:r>
    </w:p>
    <w:p>
      <w:pPr>
        <w:spacing w:before="80" w:after="0"/>
      </w:pPr>
    </w:p>
    <w:p>
      <w:pPr>
        <w:pStyle w:val="Heading2"/>
        <w:spacing w:before="280" w:after="120"/>
      </w:pPr>
      <w:r>
        <w:rPr>
          <w:rFonts w:ascii="Arial" w:cs="Arial" w:eastAsia="Arial" w:hAnsi="Arial"/>
          <w:b/>
          <w:bCs/>
          <w:color w:val="2E5FA3"/>
          <w:sz w:val="26"/>
          <w:szCs w:val="26"/>
        </w:rPr>
        <w:t xml:space="preserve">2.2  Working Day Calculation Logic</w:t>
      </w:r>
    </w:p>
    <w:p>
      <w:pPr>
        <w:spacing w:before="60" w:after="60"/>
      </w:pPr>
      <w:r>
        <w:rPr>
          <w:rFonts w:ascii="Arial" w:cs="Arial" w:eastAsia="Arial" w:hAnsi="Arial"/>
          <w:sz w:val="20"/>
          <w:szCs w:val="20"/>
        </w:rPr>
        <w:t xml:space="preserve">The following definitions apply uniformly throughout the snapshot calculations: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Term</w:t>
            </w:r>
          </w:p>
        </w:tc>
        <w:tc>
          <w:tcPr>
            <w:tcW w:type="dxa" w:w="58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Definition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Working Days Elapsed (WDE) — FY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Count of working days from 1 April of the current FY up to and including the current snapshot date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Total Working Days (TWD) — FY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Count of all working days in the full current financial year (1 April to 31 March)</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Working Days Remaining (WDR) — FY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TWD(FY) minus WDE(FY)</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WDE — Current Month</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Count of working days from 1st of current month to current snapshot date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TWD — Current Month</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Total working days in the current calendar month</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WDE — Current Quarter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Count of working days from start of current quarter to current snapshot date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TWD — Current Quarter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Total working days in the current financial quarter (Q1: Apr–Jun, Q2: Jul–Sep, Q3: Oct–Dec, Q4: Jan–Mar)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Working Day Pace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WDE ÷ TWD × 100 — the proportion of the period that has elapsed in working-day terms. Used to determine whether a branch is ahead of or behind pace.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Previous Working Day (PWD)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The most recent working day before the current snapshot date, per the Admin calendar</w:t>
            </w:r>
          </w:p>
        </w:tc>
      </w:tr>
    </w:tbl>
    <w:p>
      <w:pPr>
        <w:spacing w:before="100" w:after="0"/>
      </w:pP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3.  Business Parameters</w:t>
      </w:r>
    </w:p>
    <w:p>
      <w:pPr>
        <w:spacing w:before="60" w:after="60"/>
      </w:pPr>
      <w:r>
        <w:rPr>
          <w:rFonts w:ascii="Arial" w:cs="Arial" w:eastAsia="Arial" w:hAnsi="Arial"/>
          <w:sz w:val="20"/>
          <w:szCs w:val="20"/>
        </w:rPr>
        <w:t xml:space="preserve">The Business Snapshot is parameter-driven. Admin configures the list of parameters in System Configuration. The table below shows the recommended default parameter set for a commercial bank Regional Office in the Indian context. All parameters can be activated, deactivated, or reordered by Admin without a code change.</w:t>
      </w:r>
    </w:p>
    <w:p>
      <w:pPr>
        <w:spacing w:before="80" w:after="0"/>
      </w:pPr>
    </w:p>
    <w:p>
      <w:pPr>
        <w:pStyle w:val="Heading2"/>
        <w:spacing w:before="280" w:after="120"/>
      </w:pPr>
      <w:r>
        <w:rPr>
          <w:rFonts w:ascii="Arial" w:cs="Arial" w:eastAsia="Arial" w:hAnsi="Arial"/>
          <w:b/>
          <w:bCs/>
          <w:color w:val="2E5FA3"/>
          <w:sz w:val="26"/>
          <w:szCs w:val="26"/>
        </w:rPr>
        <w:t xml:space="preserve">3.1  Default Parameter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500"/>
        <w:gridCol w:w="1500"/>
        <w:gridCol w:w="2926"/>
      </w:tblGrid>
      <w:tr>
        <w:tc>
          <w:tcPr>
            <w:tcW w:type="dxa" w:w="3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w:t>
            </w:r>
          </w:p>
        </w:tc>
        <w:tc>
          <w:tcPr>
            <w:tcW w:type="dxa" w:w="28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Parameter Name</w:t>
            </w:r>
          </w:p>
        </w:tc>
        <w:tc>
          <w:tcPr>
            <w:tcW w:type="dxa" w:w="15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Unit</w:t>
            </w:r>
          </w:p>
        </w:tc>
        <w:tc>
          <w:tcPr>
            <w:tcW w:type="dxa" w:w="15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Category</w:t>
            </w:r>
          </w:p>
        </w:tc>
        <w:tc>
          <w:tcPr>
            <w:tcW w:type="dxa" w:w="29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Notes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Total Deposits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Liabilities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CASA + Term Deposits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CASA Deposits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Liabilities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 Savings balances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3</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CASA Ratio</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Liabilities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CASA ÷ Total Deposits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Account Deposits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Liabilities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Savings Account Deposits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Liabilities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6</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Term Deposits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Liabilities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FD + RD</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7</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Total Advances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Gross advances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8</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Retail Advances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9</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MSME Advances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Agriculture Advances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Priority Sector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Home Loan Portfolio</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Vehicle Loan Portfolio</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13</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Gold Loan Portfolio</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Gross NPA</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 Quality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Gross NPA Ratio</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 Quality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Gross NPA ÷ Gross Advances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16</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Net NPA</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 Quality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17</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Net NPA Ratio</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 Quality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18</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SMA-0 + SMA-1 + SMA-2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 Quality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Early warning</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19</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Recovery &amp; Upgradation</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 Quality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Month / FY</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Fee Income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Lakh</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Income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Non-interest income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Interest Income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Income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Net Interest Margin (NIM)</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Income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23</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Operating Profit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Income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New Account Openings — CASA</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Count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Acquisition</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New Account Openings — Term</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Count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Acquisition</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26</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New Loan Accounts Sanctioned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Count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Acquisition</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27</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Loan Disbursements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28</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Digital Transactions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Count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Digital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UPI + IMPS + NEFT + RTGS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29</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Mobile Banking Active Users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Count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Digital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30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Insurance Premium Mobilised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Lakh</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Cross-sell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Life + Non-life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31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Mutual Fund AUM</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Lakh</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Cross-sell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32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Collection Efficiency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Asset Quality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EMI collected ÷ EMI due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33</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Number of Working Accounts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Count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Business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Accounts with ≥1 txn in last 6 months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34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Staff Productivity (Advances)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Efficiency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Total Advances ÷ Total Staff</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35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Staff Productivity (Deposits)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Crore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Efficiency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Total Deposits ÷ Total Staff</w:t>
            </w:r>
          </w:p>
        </w:tc>
      </w:tr>
    </w:tbl>
    <w:p>
      <w:pPr>
        <w:spacing w:before="80" w:after="0"/>
      </w:pPr>
    </w:p>
    <w:p>
      <w:pPr>
        <w:pStyle w:val="ListParagraph"/>
        <w:numPr>
          <w:ilvl w:val="0"/>
          <w:numId w:val="2"/>
        </w:numPr>
        <w:spacing w:before="60" w:after="60"/>
      </w:pPr>
      <w:r>
        <w:rPr>
          <w:rFonts w:ascii="Arial" w:cs="Arial" w:eastAsia="Arial" w:hAnsi="Arial"/>
          <w:sz w:val="20"/>
          <w:szCs w:val="20"/>
        </w:rPr>
        <w:t xml:space="preserve">Admin can add custom parameters not listed above — define name, unit, category, and whether lower values are better (e.g. NPA, Gross NPA Ratio — for these, 'Positive' status means the actual is below budget/previous, not above).</w:t>
      </w:r>
    </w:p>
    <w:p>
      <w:pPr>
        <w:pStyle w:val="ListParagraph"/>
        <w:numPr>
          <w:ilvl w:val="0"/>
          <w:numId w:val="2"/>
        </w:numPr>
        <w:spacing w:before="60" w:after="60"/>
      </w:pPr>
      <w:r>
        <w:rPr>
          <w:rFonts w:ascii="Arial" w:cs="Arial" w:eastAsia="Arial" w:hAnsi="Arial"/>
          <w:sz w:val="20"/>
          <w:szCs w:val="20"/>
        </w:rPr>
        <w:t xml:space="preserve">Admin sets the 'lower is better' flag per parameter; this controls the colour coding and status logic throughout the snapshot.</w:t>
      </w:r>
    </w:p>
    <w:p>
      <w:pPr>
        <w:spacing w:before="100" w:after="0"/>
      </w:pP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4.  Business Snapshot — Column Definitions</w:t>
      </w:r>
    </w:p>
    <w:p>
      <w:pPr>
        <w:spacing w:before="60" w:after="60"/>
      </w:pPr>
      <w:r>
        <w:rPr>
          <w:rFonts w:ascii="Arial" w:cs="Arial" w:eastAsia="Arial" w:hAnsi="Arial"/>
          <w:sz w:val="20"/>
          <w:szCs w:val="20"/>
        </w:rPr>
        <w:t xml:space="preserve">The Business Snapshot presents each parameter as a single row. The columns across that row provide the full multi-period picture. All columns are described below in the order they appear left-to-right in the on-screen and exported view.</w:t>
      </w:r>
    </w:p>
    <w:p>
      <w:pPr>
        <w:spacing w:before="80" w:after="0"/>
      </w:pPr>
    </w:p>
    <w:p>
      <w:pPr>
        <w:pStyle w:val="Heading2"/>
        <w:spacing w:before="280" w:after="120"/>
      </w:pPr>
      <w:r>
        <w:rPr>
          <w:rFonts w:ascii="Arial" w:cs="Arial" w:eastAsia="Arial" w:hAnsi="Arial"/>
          <w:b/>
          <w:bCs/>
          <w:color w:val="2E5FA3"/>
          <w:sz w:val="26"/>
          <w:szCs w:val="26"/>
        </w:rPr>
        <w:t xml:space="preserve">4.1  Complete Column Specification</w:t>
      </w:r>
    </w:p>
    <w:p>
      <w:pPr>
        <w:spacing w:before="40" w:after="0"/>
      </w:pPr>
    </w:p>
    <w:p>
      <w:pPr>
        <w:pStyle w:val="Heading3"/>
        <w:spacing w:before="220" w:after="100"/>
      </w:pPr>
      <w:r>
        <w:rPr>
          <w:rFonts w:ascii="Arial" w:cs="Arial" w:eastAsia="Arial" w:hAnsi="Arial"/>
          <w:b/>
          <w:bCs/>
          <w:color w:val="1B3A6B"/>
          <w:sz w:val="22"/>
          <w:szCs w:val="22"/>
        </w:rPr>
        <w:t xml:space="preserve">Column Group A — Parameter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1400"/>
        <w:gridCol w:w="4926"/>
      </w:tblGrid>
      <w:tr>
        <w:tc>
          <w:tcPr>
            <w:tcW w:type="dxa" w:w="3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w:t>
            </w:r>
          </w:p>
        </w:tc>
        <w:tc>
          <w:tcPr>
            <w:tcW w:type="dxa" w:w="24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Column Name</w:t>
            </w:r>
          </w:p>
        </w:tc>
        <w:tc>
          <w:tcPr>
            <w:tcW w:type="dxa" w:w="14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Type</w:t>
            </w:r>
          </w:p>
        </w:tc>
        <w:tc>
          <w:tcPr>
            <w:tcW w:type="dxa" w:w="49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Description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Parameter Name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Text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Name of the business parameter (e.g. 'Total Deposits', 'Gross NPA Ratio')</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Unit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Text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Display unit — ₹ Crore, ₹ Lakh, %, Count, etc.</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A3</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Category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Text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Liabilities / Assets / Asset Quality / Income / Acquisition / Digital / Cross-sell / Efficiency — used for grouping rows in the display</w:t>
            </w:r>
          </w:p>
        </w:tc>
      </w:tr>
    </w:tbl>
    <w:p>
      <w:pPr>
        <w:spacing w:before="80" w:after="0"/>
      </w:pPr>
    </w:p>
    <w:p>
      <w:pPr>
        <w:pStyle w:val="Heading3"/>
        <w:spacing w:before="220" w:after="100"/>
      </w:pPr>
      <w:r>
        <w:rPr>
          <w:rFonts w:ascii="Arial" w:cs="Arial" w:eastAsia="Arial" w:hAnsi="Arial"/>
          <w:b/>
          <w:bCs/>
          <w:color w:val="1B3A6B"/>
          <w:sz w:val="22"/>
          <w:szCs w:val="22"/>
        </w:rPr>
        <w:t xml:space="preserve">Column Group B — Previous Financial Year</w:t>
      </w:r>
    </w:p>
    <w:p>
      <w:pPr>
        <w:spacing w:before="60" w:after="60"/>
      </w:pPr>
      <w:r>
        <w:rPr>
          <w:rFonts w:ascii="Arial" w:cs="Arial" w:eastAsia="Arial" w:hAnsi="Arial"/>
          <w:sz w:val="20"/>
          <w:szCs w:val="20"/>
        </w:rPr>
        <w:t xml:space="preserve">Financial Year runs 1 April to 31 March as per Indian standard.</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1400"/>
        <w:gridCol w:w="4926"/>
      </w:tblGrid>
      <w:tr>
        <w:tc>
          <w:tcPr>
            <w:tcW w:type="dxa" w:w="3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w:t>
            </w:r>
          </w:p>
        </w:tc>
        <w:tc>
          <w:tcPr>
            <w:tcW w:type="dxa" w:w="24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Column Name</w:t>
            </w:r>
          </w:p>
        </w:tc>
        <w:tc>
          <w:tcPr>
            <w:tcW w:type="dxa" w:w="14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Source / Calc</w:t>
            </w:r>
          </w:p>
        </w:tc>
        <w:tc>
          <w:tcPr>
            <w:tcW w:type="dxa" w:w="49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Description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 FY Opening (1 Apr)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 Data</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balance / value as at 1 April of the previous financial year (i.e., opening of PFY). Sourced from MIS upload for that date.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 FY Closing (31 Mar)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 Data</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balance / value as at 31 March of the previous financial year (closing of PFY). This is also the opening of the current FY.</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B3</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 FY Growth (₹ / unit)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B2 − B1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Absolute growth over the previous full financial year.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 FY Growth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(B2−B1) ÷ B1 × 100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Percentage growth over the previous full financial year.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 FY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Budget Upload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Annual budget set for the parameter for the previous financial year.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B6</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 FY Gap to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B2 − B5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closing minus budget. Positive = exceeded budget; Negative = fell short of budget.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B7</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 FY Budget Achievement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B2 ÷ B5 × 100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Percentage of budget achieved for the previous FY.</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B8</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 FY Status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Logic (see §5)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SURPASSED / POSITIVE / NEGATIVE — colour-coded badge indicating whether the parameter exceeded, met, or missed its budget for the previous FY.</w:t>
            </w:r>
          </w:p>
        </w:tc>
      </w:tr>
    </w:tbl>
    <w:p>
      <w:pPr>
        <w:spacing w:before="80" w:after="0"/>
      </w:pPr>
    </w:p>
    <w:p>
      <w:pPr>
        <w:pStyle w:val="Heading3"/>
        <w:spacing w:before="220" w:after="100"/>
      </w:pPr>
      <w:r>
        <w:rPr>
          <w:rFonts w:ascii="Arial" w:cs="Arial" w:eastAsia="Arial" w:hAnsi="Arial"/>
          <w:b/>
          <w:bCs/>
          <w:color w:val="1B3A6B"/>
          <w:sz w:val="22"/>
          <w:szCs w:val="22"/>
        </w:rPr>
        <w:t xml:space="preserve">Column Group C — Current Financial Year (Year-to-Date)</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800"/>
        <w:gridCol w:w="4126"/>
      </w:tblGrid>
      <w:tr>
        <w:tc>
          <w:tcPr>
            <w:tcW w:type="dxa" w:w="3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w:t>
            </w:r>
          </w:p>
        </w:tc>
        <w:tc>
          <w:tcPr>
            <w:tcW w:type="dxa" w:w="28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Column Name</w:t>
            </w:r>
          </w:p>
        </w:tc>
        <w:tc>
          <w:tcPr>
            <w:tcW w:type="dxa" w:w="18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Source / Calc</w:t>
            </w:r>
          </w:p>
        </w:tc>
        <w:tc>
          <w:tcPr>
            <w:tcW w:type="dxa" w:w="41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Description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FY Opening (1 Apr)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 Data</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balance / value as at 1 April of the current financial year. Equals B2 (Prev FY Closing).</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Actual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 Data — latest upload date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Most recent actual value available from the MIS upload. The snapshot date is displayed prominently above the table.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C3</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Previous Working Day Actual (−1 WD)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 Data — PWD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from the previous working day as defined by the Admin-managed holiday calendar. Allows day-on-day comparison.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1-Day Change (₹ / unit)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C3</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Absolute change between today and the previous working day.</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FY Growth (₹ / unit)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C1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Absolute growth since the start of the current financial year.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C6</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FY Growth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C1) ÷ C1 × 100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YTD percentage growth over current FY opening.</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C7</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FY Annual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Budget Upload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Full-year budget for the current financial year for this parameter.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C8</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Pro-Rated FY Budget to Date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C7 × (WDE_FY ÷ TWD_FY)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The portion of the annual budget expected to be achieved by today, calculated on working-day pace. This is the pace-adjusted target.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C9</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FY Gap to Budget (Annual)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C7</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Full-year budget gap: actual versus the full annual budget (not pro-rated). Useful for end-of-year projection.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C10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FY Gap to Pro-Rated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C8</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How far ahead or behind the pace-adjusted target the branch/region is today.</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C11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Budget Achievement % (vs Annual)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C7 × 100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Percentage of the full annual budget achieved so far.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C12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Pace Indicator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C11 − (WDE_FY ÷ TWD_FY × 100)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Positive = ahead of pace; Zero = exactly on pace; Negative = behind pace. E.g. if 60% of WDs elapsed but only 55% of budget achieved, Pace = −5%.</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C13</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FY Status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Logic (see §5)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SURPASSED / POSITIVE / NEGATIVE — based on pace indicator and gap to pro-rated budget.</w:t>
            </w:r>
          </w:p>
        </w:tc>
      </w:tr>
    </w:tbl>
    <w:p>
      <w:pPr>
        <w:spacing w:before="80" w:after="0"/>
      </w:pPr>
    </w:p>
    <w:p>
      <w:pPr>
        <w:pStyle w:val="Heading3"/>
        <w:spacing w:before="220" w:after="100"/>
      </w:pPr>
      <w:r>
        <w:rPr>
          <w:rFonts w:ascii="Arial" w:cs="Arial" w:eastAsia="Arial" w:hAnsi="Arial"/>
          <w:b/>
          <w:bCs/>
          <w:color w:val="1B3A6B"/>
          <w:sz w:val="22"/>
          <w:szCs w:val="22"/>
        </w:rPr>
        <w:t xml:space="preserve">Column Group D — Current Month</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800"/>
        <w:gridCol w:w="4126"/>
      </w:tblGrid>
      <w:tr>
        <w:tc>
          <w:tcPr>
            <w:tcW w:type="dxa" w:w="3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w:t>
            </w:r>
          </w:p>
        </w:tc>
        <w:tc>
          <w:tcPr>
            <w:tcW w:type="dxa" w:w="28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Column Name</w:t>
            </w:r>
          </w:p>
        </w:tc>
        <w:tc>
          <w:tcPr>
            <w:tcW w:type="dxa" w:w="18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Source / Calc</w:t>
            </w:r>
          </w:p>
        </w:tc>
        <w:tc>
          <w:tcPr>
            <w:tcW w:type="dxa" w:w="41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Description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Previous Month-End Actual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 Data — last day of prev month</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balance / value as at the last working day of the previous calendar month.</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Month Growth (₹ / unit)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D1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Absolute change since the start of the current month.</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D3</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Month Growth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D1) ÷ D1 × 100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Month-to-date growth percentage.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Month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Budget Upload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Budget allocated to this parameter for the current calendar month.</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Pro-Rated Month Budget to Date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D4 × (WDE_Month ÷ TWD_Month)</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Expected month budget achievement by today on a working-day pace basis.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D6</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Month Gap to Budget (Full)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D1 − D4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Monthly growth so far versus the full monthly budget (i.e., how much more monthly growth is needed to achieve the month budget).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D7</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Month Gap to Pro-Rated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D1) − D5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Pace-adjusted gap for the current month.</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D8</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Month Budget Achievement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D1) ÷ D4 × 100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Percentage of monthly budget achieved so far.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D9</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Month Pace Indicator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D8 − (WDE_Month ÷ TWD_Month × 100)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Ahead/behind month pace. Mirrors the FY pace indicator logic, applied to the current month.</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D10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Month Status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Logic (see §5)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SURPASSED / POSITIVE / NEGATIVE — based on month pace indicator.</w:t>
            </w:r>
          </w:p>
        </w:tc>
      </w:tr>
    </w:tbl>
    <w:p>
      <w:pPr>
        <w:spacing w:before="80" w:after="0"/>
      </w:pPr>
    </w:p>
    <w:p>
      <w:pPr>
        <w:pStyle w:val="Heading3"/>
        <w:spacing w:before="220" w:after="100"/>
      </w:pPr>
      <w:r>
        <w:rPr>
          <w:rFonts w:ascii="Arial" w:cs="Arial" w:eastAsia="Arial" w:hAnsi="Arial"/>
          <w:b/>
          <w:bCs/>
          <w:color w:val="1B3A6B"/>
          <w:sz w:val="22"/>
          <w:szCs w:val="22"/>
        </w:rPr>
        <w:t xml:space="preserve">Column Group E — Current Quarter</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800"/>
        <w:gridCol w:w="4126"/>
      </w:tblGrid>
      <w:tr>
        <w:tc>
          <w:tcPr>
            <w:tcW w:type="dxa" w:w="3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w:t>
            </w:r>
          </w:p>
        </w:tc>
        <w:tc>
          <w:tcPr>
            <w:tcW w:type="dxa" w:w="28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Column Name</w:t>
            </w:r>
          </w:p>
        </w:tc>
        <w:tc>
          <w:tcPr>
            <w:tcW w:type="dxa" w:w="18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Source / Calc</w:t>
            </w:r>
          </w:p>
        </w:tc>
        <w:tc>
          <w:tcPr>
            <w:tcW w:type="dxa" w:w="41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Description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Quarter Opening Actual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 Data — 1st day of quarter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as at the start of the current financial quarter (1 Apr, 1 Jul, 1 Oct, or 1 Jan).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Quarter Growth (₹ / unit)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E1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Absolute growth since the start of the current quarter.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E3</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Quarter Growth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E1) ÷ E1 × 100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Quarter-to-date growth percentage.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Quarter-End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Budget Upload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The target value to be achieved by the end of the current quarter (not the increment — the absolute closing balance target).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Quarter Gap to End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E4 − C2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How much more is needed from today to reach the quarter-end target. Negative value means the target is already exceeded.</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E6</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Quarter Budget Achievement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E4 × 100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actual as a percentage of the quarter-end budget target.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E7</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Quarter Pace Indicator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E6 − (WDE_Quarter ÷ TWD_Quarter × 100)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Pace relative to the quarter-end target.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E8</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Quarter End Status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Logic (see §5)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SURPASSED / POSITIVE / NEGATIVE — against quarter-end budget.</w:t>
            </w:r>
          </w:p>
        </w:tc>
      </w:tr>
    </w:tbl>
    <w:p>
      <w:pPr>
        <w:spacing w:before="80" w:after="0"/>
      </w:pPr>
    </w:p>
    <w:p>
      <w:pPr>
        <w:pStyle w:val="Heading3"/>
        <w:spacing w:before="220" w:after="100"/>
      </w:pPr>
      <w:r>
        <w:rPr>
          <w:rFonts w:ascii="Arial" w:cs="Arial" w:eastAsia="Arial" w:hAnsi="Arial"/>
          <w:b/>
          <w:bCs/>
          <w:color w:val="1B3A6B"/>
          <w:sz w:val="22"/>
          <w:szCs w:val="22"/>
        </w:rPr>
        <w:t xml:space="preserve">Column Group F — Single Day (Previous Working Day)</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800"/>
        <w:gridCol w:w="4126"/>
      </w:tblGrid>
      <w:tr>
        <w:tc>
          <w:tcPr>
            <w:tcW w:type="dxa" w:w="3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w:t>
            </w:r>
          </w:p>
        </w:tc>
        <w:tc>
          <w:tcPr>
            <w:tcW w:type="dxa" w:w="28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Column Name</w:t>
            </w:r>
          </w:p>
        </w:tc>
        <w:tc>
          <w:tcPr>
            <w:tcW w:type="dxa" w:w="18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Source / Calc</w:t>
            </w:r>
          </w:p>
        </w:tc>
        <w:tc>
          <w:tcPr>
            <w:tcW w:type="dxa" w:w="41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Description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Previous Working Day Actual (−1 WD)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 Data</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Same as C3. Repeated in the 1-day group for layout clarity.</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Current Actual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MIS Data</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Same as C2.</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F3</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1-Day Change (₹ / unit)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F2 − F1</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Absolute change between current and previous working day.</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1-Day Change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(F2 − F1) ÷ F1 × 100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Day-on-day percentage change.</w:t>
            </w:r>
          </w:p>
        </w:tc>
      </w:tr>
    </w:tbl>
    <w:p>
      <w:pPr>
        <w:spacing w:before="100" w:after="0"/>
      </w:pP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5.  Status Logic &amp; Colour Coding</w:t>
      </w:r>
    </w:p>
    <w:p>
      <w:pPr>
        <w:spacing w:before="60" w:after="60"/>
      </w:pPr>
      <w:r>
        <w:rPr>
          <w:rFonts w:ascii="Arial" w:cs="Arial" w:eastAsia="Arial" w:hAnsi="Arial"/>
          <w:sz w:val="20"/>
          <w:szCs w:val="20"/>
        </w:rPr>
        <w:t xml:space="preserve">Each period group (Prev FY, Current FY, Current Month, Current Quarter) carries a Status column. Status is determined by the pace indicator for that period. The colour scheme provides immediate visual feedback at a glance.</w:t>
      </w:r>
    </w:p>
    <w:p>
      <w:pPr>
        <w:spacing w:before="80" w:after="0"/>
      </w:pPr>
    </w:p>
    <w:p>
      <w:pPr>
        <w:pStyle w:val="Heading2"/>
        <w:spacing w:before="280" w:after="120"/>
      </w:pPr>
      <w:r>
        <w:rPr>
          <w:rFonts w:ascii="Arial" w:cs="Arial" w:eastAsia="Arial" w:hAnsi="Arial"/>
          <w:b/>
          <w:bCs/>
          <w:color w:val="2E5FA3"/>
          <w:sz w:val="26"/>
          <w:szCs w:val="26"/>
        </w:rPr>
        <w:t xml:space="preserve">5.1  Standard Parameters (Higher is Better — e.g., Deposits, Advances, Fee Income)</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126"/>
      </w:tblGrid>
      <w:tr>
        <w:tc>
          <w:tcPr>
            <w:tcW w:type="dxa" w:w="22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Condition</w:t>
            </w:r>
          </w:p>
        </w:tc>
        <w:tc>
          <w:tcPr>
            <w:tcW w:type="dxa" w:w="22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Status Label</w:t>
            </w:r>
          </w:p>
        </w:tc>
        <w:tc>
          <w:tcPr>
            <w:tcW w:type="dxa" w:w="15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Colour</w:t>
            </w:r>
          </w:p>
        </w:tc>
        <w:tc>
          <w:tcPr>
            <w:tcW w:type="dxa" w:w="31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Meaning</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 Full Period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SURPASSED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Dark Green</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Budget fully achieved and exceeded before the period end.</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Pace Indicator ≥ 0% (on or ahead of pace)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POSITIVE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Blue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Ahead of working-day pace; on track to achieve the budget.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Pace Indicator between −10% and 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LAGGING</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Amber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Slightly behind pace — within recovery range. Triggers watch-list flag.</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Pace Indicator &lt; −10%</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NEGATIVE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Red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Significantly behind pace; intervention required. Triggers explanation letter eligibility.</w:t>
            </w:r>
          </w:p>
        </w:tc>
      </w:tr>
    </w:tbl>
    <w:p>
      <w:pPr>
        <w:spacing w:before="80" w:after="0"/>
      </w:pPr>
    </w:p>
    <w:p>
      <w:pPr>
        <w:pStyle w:val="Heading2"/>
        <w:spacing w:before="280" w:after="120"/>
      </w:pPr>
      <w:r>
        <w:rPr>
          <w:rFonts w:ascii="Arial" w:cs="Arial" w:eastAsia="Arial" w:hAnsi="Arial"/>
          <w:b/>
          <w:bCs/>
          <w:color w:val="2E5FA3"/>
          <w:sz w:val="26"/>
          <w:szCs w:val="26"/>
        </w:rPr>
        <w:t xml:space="preserve">5.2  Inverse Parameters (Lower is Better — e.g., Gross NPA, NPA Ratio, SMA)</w:t>
      </w:r>
    </w:p>
    <w:p>
      <w:pPr>
        <w:spacing w:before="60" w:after="60"/>
      </w:pPr>
      <w:r>
        <w:rPr>
          <w:rFonts w:ascii="Arial" w:cs="Arial" w:eastAsia="Arial" w:hAnsi="Arial"/>
          <w:sz w:val="20"/>
          <w:szCs w:val="20"/>
        </w:rPr>
        <w:t xml:space="preserve">For parameters flagged as 'lower is better' in Admin configuration, the status logic is inverted:</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126"/>
      </w:tblGrid>
      <w:tr>
        <w:tc>
          <w:tcPr>
            <w:tcW w:type="dxa" w:w="22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Condition</w:t>
            </w:r>
          </w:p>
        </w:tc>
        <w:tc>
          <w:tcPr>
            <w:tcW w:type="dxa" w:w="22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Status Label</w:t>
            </w:r>
          </w:p>
        </w:tc>
        <w:tc>
          <w:tcPr>
            <w:tcW w:type="dxa" w:w="15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Colour</w:t>
            </w:r>
          </w:p>
        </w:tc>
        <w:tc>
          <w:tcPr>
            <w:tcW w:type="dxa" w:w="31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Meaning</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 Budget (achieved better than target)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SURPASSED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Dark Green</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NPA / negative parameter is below the budget threshold — excellent.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is within 10% above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POSITIVE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Blue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Slightly above budget but within acceptable range.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is 10%–20% above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LAGGING</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Amber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NPA / negative parameter deteriorating — watch.</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&gt; 20% above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NEGATIVE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Red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Significant deterioration — immediate action / reporting required.</w:t>
            </w:r>
          </w:p>
        </w:tc>
      </w:tr>
    </w:tbl>
    <w:p>
      <w:pPr>
        <w:spacing w:before="80" w:after="0"/>
      </w:pPr>
    </w:p>
    <w:p>
      <w:pPr>
        <w:pStyle w:val="Heading2"/>
        <w:spacing w:before="280" w:after="120"/>
      </w:pPr>
      <w:r>
        <w:rPr>
          <w:rFonts w:ascii="Arial" w:cs="Arial" w:eastAsia="Arial" w:hAnsi="Arial"/>
          <w:b/>
          <w:bCs/>
          <w:color w:val="2E5FA3"/>
          <w:sz w:val="26"/>
          <w:szCs w:val="26"/>
        </w:rPr>
        <w:t xml:space="preserve">5.3  Threshold Configuration</w:t>
      </w:r>
    </w:p>
    <w:p>
      <w:pPr>
        <w:pStyle w:val="ListParagraph"/>
        <w:numPr>
          <w:ilvl w:val="0"/>
          <w:numId w:val="2"/>
        </w:numPr>
        <w:spacing w:before="60" w:after="60"/>
      </w:pPr>
      <w:r>
        <w:rPr>
          <w:rFonts w:ascii="Arial" w:cs="Arial" w:eastAsia="Arial" w:hAnsi="Arial"/>
          <w:sz w:val="20"/>
          <w:szCs w:val="20"/>
        </w:rPr>
        <w:t xml:space="preserve">The −10% and −20% pace thresholds (for the LAGGING / NEGATIVE boundary) are configurable by Admin per parameter.</w:t>
      </w:r>
    </w:p>
    <w:p>
      <w:pPr>
        <w:pStyle w:val="ListParagraph"/>
        <w:numPr>
          <w:ilvl w:val="0"/>
          <w:numId w:val="2"/>
        </w:numPr>
        <w:spacing w:before="60" w:after="60"/>
      </w:pPr>
      <w:r>
        <w:rPr>
          <w:rFonts w:ascii="Arial" w:cs="Arial" w:eastAsia="Arial" w:hAnsi="Arial"/>
          <w:sz w:val="20"/>
          <w:szCs w:val="20"/>
        </w:rPr>
        <w:t xml:space="preserve">Different parameters may have different sensitivity — e.g., NPA Ratio may have tighter thresholds (−5%) than Deposit growth (−10%).</w:t>
      </w:r>
    </w:p>
    <w:p>
      <w:pPr>
        <w:pStyle w:val="ListParagraph"/>
        <w:numPr>
          <w:ilvl w:val="0"/>
          <w:numId w:val="2"/>
        </w:numPr>
        <w:spacing w:before="60" w:after="60"/>
      </w:pPr>
      <w:r>
        <w:rPr>
          <w:rFonts w:ascii="Arial" w:cs="Arial" w:eastAsia="Arial" w:hAnsi="Arial"/>
          <w:sz w:val="20"/>
          <w:szCs w:val="20"/>
        </w:rPr>
        <w:t xml:space="preserve">Admin can also configure a 'critical' flag for certain parameters (e.g. Gross NPA Ratio) that sends an immediate in-app alert to the RO Risk department whenever the status moves to NEGATIVE.</w:t>
      </w:r>
    </w:p>
    <w:p>
      <w:pPr>
        <w:spacing w:before="100" w:after="0"/>
      </w:pP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6.  Budget Upload &amp; Management</w:t>
      </w:r>
    </w:p>
    <w:p>
      <w:pPr>
        <w:spacing w:before="60" w:after="60"/>
      </w:pPr>
      <w:r>
        <w:rPr>
          <w:rFonts w:ascii="Arial" w:cs="Arial" w:eastAsia="Arial" w:hAnsi="Arial"/>
          <w:sz w:val="20"/>
          <w:szCs w:val="20"/>
        </w:rPr>
        <w:t xml:space="preserve">Budgets are uploaded separately from daily MIS data. The budget defines the targets against which all gap and status calculations are made.</w:t>
      </w:r>
    </w:p>
    <w:p>
      <w:pPr>
        <w:spacing w:before="80" w:after="0"/>
      </w:pPr>
    </w:p>
    <w:p>
      <w:pPr>
        <w:pStyle w:val="Heading2"/>
        <w:spacing w:before="280" w:after="120"/>
      </w:pPr>
      <w:r>
        <w:rPr>
          <w:rFonts w:ascii="Arial" w:cs="Arial" w:eastAsia="Arial" w:hAnsi="Arial"/>
          <w:b/>
          <w:bCs/>
          <w:color w:val="2E5FA3"/>
          <w:sz w:val="26"/>
          <w:szCs w:val="26"/>
        </w:rPr>
        <w:t xml:space="preserve">6.1  Budget Types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Budget Type</w:t>
            </w:r>
          </w:p>
        </w:tc>
        <w:tc>
          <w:tcPr>
            <w:tcW w:type="dxa" w:w="16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Granularity</w:t>
            </w:r>
          </w:p>
        </w:tc>
        <w:tc>
          <w:tcPr>
            <w:tcW w:type="dxa" w:w="54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Description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Annual FY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Branch × Parameter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Full-year target for each parameter for each branch/outlet. Uploaded once at the start of the financial year (April). Used for C7, C8, C9, C10, C11, C12 calculations.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Monthly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Branch × Parameter × Month</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Monthly increment or absolute closing target per branch. Uploaded monthly (or all 12 months at once at FY start). Used for D4, D5, D6, D7, D8, D9 calculations.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Quarterly End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Branch × Parameter × Quarter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Absolute closing balance target at each quarter end (30 Jun, 30 Sep, 31 Dec, 31 Mar). Used for E4, E5, E6, E7, E8 calculations.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Previous FY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Branch × Parameter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Uploaded once for the just-closed FY. Used for B5, B6, B7, B8 calculations.</w:t>
            </w:r>
          </w:p>
        </w:tc>
      </w:tr>
    </w:tbl>
    <w:p>
      <w:pPr>
        <w:spacing w:before="80" w:after="0"/>
      </w:pPr>
    </w:p>
    <w:p>
      <w:pPr>
        <w:pStyle w:val="Heading2"/>
        <w:spacing w:before="280" w:after="120"/>
      </w:pPr>
      <w:r>
        <w:rPr>
          <w:rFonts w:ascii="Arial" w:cs="Arial" w:eastAsia="Arial" w:hAnsi="Arial"/>
          <w:b/>
          <w:bCs/>
          <w:color w:val="2E5FA3"/>
          <w:sz w:val="26"/>
          <w:szCs w:val="26"/>
        </w:rPr>
        <w:t xml:space="preserve">6.2  Budget CSV Upload Format</w:t>
      </w:r>
    </w:p>
    <w:p>
      <w:pPr>
        <w:pStyle w:val="ListParagraph"/>
        <w:numPr>
          <w:ilvl w:val="0"/>
          <w:numId w:val="2"/>
        </w:numPr>
        <w:spacing w:before="60" w:after="60"/>
      </w:pPr>
      <w:r>
        <w:rPr>
          <w:rFonts w:ascii="Arial" w:cs="Arial" w:eastAsia="Arial" w:hAnsi="Arial"/>
          <w:sz w:val="20"/>
          <w:szCs w:val="20"/>
        </w:rPr>
        <w:t xml:space="preserve">File: CSV with columns — Branch_Code, Parameter_Code, Period_Type (Annual / Monthly / Quarterly), Period (e.g. FY2526 / Apr-25 / Q1FY26), Budget_Value</w:t>
      </w:r>
    </w:p>
    <w:p>
      <w:pPr>
        <w:pStyle w:val="ListParagraph"/>
        <w:numPr>
          <w:ilvl w:val="0"/>
          <w:numId w:val="2"/>
        </w:numPr>
        <w:spacing w:before="60" w:after="60"/>
      </w:pPr>
      <w:r>
        <w:rPr>
          <w:rFonts w:ascii="Arial" w:cs="Arial" w:eastAsia="Arial" w:hAnsi="Arial"/>
          <w:sz w:val="20"/>
          <w:szCs w:val="20"/>
        </w:rPr>
        <w:t xml:space="preserve">System validates: all active branches must have a budget row for each active parameter; missing rows are flagged as warnings (not errors) and treated as zero budget</w:t>
      </w:r>
    </w:p>
    <w:p>
      <w:pPr>
        <w:pStyle w:val="ListParagraph"/>
        <w:numPr>
          <w:ilvl w:val="0"/>
          <w:numId w:val="2"/>
        </w:numPr>
        <w:spacing w:before="60" w:after="60"/>
      </w:pPr>
      <w:r>
        <w:rPr>
          <w:rFonts w:ascii="Arial" w:cs="Arial" w:eastAsia="Arial" w:hAnsi="Arial"/>
          <w:sz w:val="20"/>
          <w:szCs w:val="20"/>
        </w:rPr>
        <w:t xml:space="preserve">Budget can be revised mid-year: upload a revised file; system stores both original and revised budget with effective dates and shows which version is active</w:t>
      </w:r>
    </w:p>
    <w:p>
      <w:pPr>
        <w:pStyle w:val="ListParagraph"/>
        <w:numPr>
          <w:ilvl w:val="0"/>
          <w:numId w:val="2"/>
        </w:numPr>
        <w:spacing w:before="60" w:after="60"/>
      </w:pPr>
      <w:r>
        <w:rPr>
          <w:rFonts w:ascii="Arial" w:cs="Arial" w:eastAsia="Arial" w:hAnsi="Arial"/>
          <w:sz w:val="20"/>
          <w:szCs w:val="20"/>
        </w:rPr>
        <w:t xml:space="preserve">Budget revision history is auditable — who revised, when, original vs. revised values</w:t>
      </w:r>
    </w:p>
    <w:p>
      <w:pPr>
        <w:spacing w:before="80" w:after="0"/>
      </w:pPr>
    </w:p>
    <w:p>
      <w:pPr>
        <w:pStyle w:val="Heading2"/>
        <w:spacing w:before="280" w:after="120"/>
      </w:pPr>
      <w:r>
        <w:rPr>
          <w:rFonts w:ascii="Arial" w:cs="Arial" w:eastAsia="Arial" w:hAnsi="Arial"/>
          <w:b/>
          <w:bCs/>
          <w:color w:val="2E5FA3"/>
          <w:sz w:val="26"/>
          <w:szCs w:val="26"/>
        </w:rPr>
        <w:t xml:space="preserve">6.3  Budget vs. MIS Reconciliation</w:t>
      </w:r>
    </w:p>
    <w:p>
      <w:pPr>
        <w:pStyle w:val="ListParagraph"/>
        <w:numPr>
          <w:ilvl w:val="0"/>
          <w:numId w:val="2"/>
        </w:numPr>
        <w:spacing w:before="60" w:after="60"/>
      </w:pPr>
      <w:r>
        <w:rPr>
          <w:rFonts w:ascii="Arial" w:cs="Arial" w:eastAsia="Arial" w:hAnsi="Arial"/>
          <w:sz w:val="20"/>
          <w:szCs w:val="20"/>
        </w:rPr>
        <w:t xml:space="preserve">If a parameter exists in MIS but has no corresponding budget row, it is shown in the snapshot with N/A in all budget and gap columns — no status badge is shown</w:t>
      </w:r>
    </w:p>
    <w:p>
      <w:pPr>
        <w:pStyle w:val="ListParagraph"/>
        <w:numPr>
          <w:ilvl w:val="0"/>
          <w:numId w:val="2"/>
        </w:numPr>
        <w:spacing w:before="60" w:after="60"/>
      </w:pPr>
      <w:r>
        <w:rPr>
          <w:rFonts w:ascii="Arial" w:cs="Arial" w:eastAsia="Arial" w:hAnsi="Arial"/>
          <w:sz w:val="20"/>
          <w:szCs w:val="20"/>
        </w:rPr>
        <w:t xml:space="preserve">If a budget row exists for a parameter but no MIS data has been uploaded for that period, the MIS value shows as 'Pending' and status shows as 'No Data'</w:t>
      </w:r>
    </w:p>
    <w:p>
      <w:pPr>
        <w:pStyle w:val="ListParagraph"/>
        <w:numPr>
          <w:ilvl w:val="0"/>
          <w:numId w:val="2"/>
        </w:numPr>
        <w:spacing w:before="60" w:after="60"/>
      </w:pPr>
      <w:r>
        <w:rPr>
          <w:rFonts w:ascii="Arial" w:cs="Arial" w:eastAsia="Arial" w:hAnsi="Arial"/>
          <w:sz w:val="20"/>
          <w:szCs w:val="20"/>
        </w:rPr>
        <w:t xml:space="preserve">Admin dashboard shows a reconciliation status — count of parameters with budget, MIS, both, or neither — per branch per period</w:t>
      </w:r>
    </w:p>
    <w:p>
      <w:pPr>
        <w:spacing w:before="100" w:after="0"/>
      </w:pP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7.  Display &amp; User Experience Specification</w:t>
      </w:r>
    </w:p>
    <w:p>
      <w:pPr>
        <w:pStyle w:val="Heading2"/>
        <w:spacing w:before="280" w:after="120"/>
      </w:pPr>
      <w:r>
        <w:rPr>
          <w:rFonts w:ascii="Arial" w:cs="Arial" w:eastAsia="Arial" w:hAnsi="Arial"/>
          <w:b/>
          <w:bCs/>
          <w:color w:val="2E5FA3"/>
          <w:sz w:val="26"/>
          <w:szCs w:val="26"/>
        </w:rPr>
        <w:t xml:space="preserve">7.1  Snapshot Header (Always Visible)</w:t>
      </w:r>
    </w:p>
    <w:p>
      <w:pPr>
        <w:pStyle w:val="ListParagraph"/>
        <w:numPr>
          <w:ilvl w:val="0"/>
          <w:numId w:val="2"/>
        </w:numPr>
        <w:spacing w:before="60" w:after="60"/>
      </w:pPr>
      <w:r>
        <w:rPr>
          <w:rFonts w:ascii="Arial" w:cs="Arial" w:eastAsia="Arial" w:hAnsi="Arial"/>
          <w:sz w:val="20"/>
          <w:szCs w:val="20"/>
        </w:rPr>
        <w:t xml:space="preserve">Branch / Outlet Name and Code (or 'Full Region' if viewing consolidated)</w:t>
      </w:r>
    </w:p>
    <w:p>
      <w:pPr>
        <w:pStyle w:val="ListParagraph"/>
        <w:numPr>
          <w:ilvl w:val="0"/>
          <w:numId w:val="2"/>
        </w:numPr>
        <w:spacing w:before="60" w:after="60"/>
      </w:pPr>
      <w:r>
        <w:rPr>
          <w:rFonts w:ascii="Arial" w:cs="Arial" w:eastAsia="Arial" w:hAnsi="Arial"/>
          <w:sz w:val="20"/>
          <w:szCs w:val="20"/>
        </w:rPr>
        <w:t xml:space="preserve">Snapshot Date: the date of the latest MIS upload used, displayed prominently</w:t>
      </w:r>
    </w:p>
    <w:p>
      <w:pPr>
        <w:pStyle w:val="ListParagraph"/>
        <w:numPr>
          <w:ilvl w:val="0"/>
          <w:numId w:val="2"/>
        </w:numPr>
        <w:spacing w:before="60" w:after="60"/>
      </w:pPr>
      <w:r>
        <w:rPr>
          <w:rFonts w:ascii="Arial" w:cs="Arial" w:eastAsia="Arial" w:hAnsi="Arial"/>
          <w:sz w:val="20"/>
          <w:szCs w:val="20"/>
        </w:rPr>
        <w:t xml:space="preserve">Previous Working Day: the date of the −1 WD data</w:t>
      </w:r>
    </w:p>
    <w:p>
      <w:pPr>
        <w:pStyle w:val="ListParagraph"/>
        <w:numPr>
          <w:ilvl w:val="0"/>
          <w:numId w:val="2"/>
        </w:numPr>
        <w:spacing w:before="60" w:after="60"/>
      </w:pPr>
      <w:r>
        <w:rPr>
          <w:rFonts w:ascii="Arial" w:cs="Arial" w:eastAsia="Arial" w:hAnsi="Arial"/>
          <w:sz w:val="20"/>
          <w:szCs w:val="20"/>
        </w:rPr>
        <w:t xml:space="preserve">Working Day counters — three compact badges:</w:t>
      </w:r>
    </w:p>
    <w:p>
      <w:pPr>
        <w:pStyle w:val="ListParagraph"/>
        <w:numPr>
          <w:ilvl w:val="1"/>
          <w:numId w:val="2"/>
        </w:numPr>
        <w:spacing w:before="60" w:after="60"/>
      </w:pPr>
      <w:r>
        <w:rPr>
          <w:rFonts w:ascii="Arial" w:cs="Arial" w:eastAsia="Arial" w:hAnsi="Arial"/>
          <w:sz w:val="20"/>
          <w:szCs w:val="20"/>
        </w:rPr>
        <w:t xml:space="preserve">FY: WDE of TWD (e.g. '142 of 249 working days elapsed')</w:t>
      </w:r>
    </w:p>
    <w:p>
      <w:pPr>
        <w:pStyle w:val="ListParagraph"/>
        <w:numPr>
          <w:ilvl w:val="1"/>
          <w:numId w:val="2"/>
        </w:numPr>
        <w:spacing w:before="60" w:after="60"/>
      </w:pPr>
      <w:r>
        <w:rPr>
          <w:rFonts w:ascii="Arial" w:cs="Arial" w:eastAsia="Arial" w:hAnsi="Arial"/>
          <w:sz w:val="20"/>
          <w:szCs w:val="20"/>
        </w:rPr>
        <w:t xml:space="preserve">Quarter: WDE of TWD for current quarter (e.g. 'Q2: 45 of 66 days')</w:t>
      </w:r>
    </w:p>
    <w:p>
      <w:pPr>
        <w:pStyle w:val="ListParagraph"/>
        <w:numPr>
          <w:ilvl w:val="1"/>
          <w:numId w:val="2"/>
        </w:numPr>
        <w:spacing w:before="60" w:after="60"/>
      </w:pPr>
      <w:r>
        <w:rPr>
          <w:rFonts w:ascii="Arial" w:cs="Arial" w:eastAsia="Arial" w:hAnsi="Arial"/>
          <w:sz w:val="20"/>
          <w:szCs w:val="20"/>
        </w:rPr>
        <w:t xml:space="preserve">Month: WDE of TWD for current month (e.g. 'Aug: 18 of 26 days')</w:t>
      </w:r>
    </w:p>
    <w:p>
      <w:pPr>
        <w:pStyle w:val="ListParagraph"/>
        <w:numPr>
          <w:ilvl w:val="0"/>
          <w:numId w:val="2"/>
        </w:numPr>
        <w:spacing w:before="60" w:after="60"/>
      </w:pPr>
      <w:r>
        <w:rPr>
          <w:rFonts w:ascii="Arial" w:cs="Arial" w:eastAsia="Arial" w:hAnsi="Arial"/>
          <w:sz w:val="20"/>
          <w:szCs w:val="20"/>
        </w:rPr>
        <w:t xml:space="preserve">Last Updated timestamp (when Admin last uploaded MIS)</w:t>
      </w:r>
    </w:p>
    <w:p>
      <w:pPr>
        <w:pStyle w:val="ListParagraph"/>
        <w:numPr>
          <w:ilvl w:val="0"/>
          <w:numId w:val="2"/>
        </w:numPr>
        <w:spacing w:before="60" w:after="60"/>
      </w:pPr>
      <w:r>
        <w:rPr>
          <w:rFonts w:ascii="Arial" w:cs="Arial" w:eastAsia="Arial" w:hAnsi="Arial"/>
          <w:sz w:val="20"/>
          <w:szCs w:val="20"/>
        </w:rPr>
        <w:t xml:space="preserve">Download buttons: PDF | Excel</w:t>
      </w:r>
    </w:p>
    <w:p>
      <w:pPr>
        <w:spacing w:before="80" w:after="0"/>
      </w:pPr>
    </w:p>
    <w:p>
      <w:pPr>
        <w:pStyle w:val="Heading2"/>
        <w:spacing w:before="280" w:after="120"/>
      </w:pPr>
      <w:r>
        <w:rPr>
          <w:rFonts w:ascii="Arial" w:cs="Arial" w:eastAsia="Arial" w:hAnsi="Arial"/>
          <w:b/>
          <w:bCs/>
          <w:color w:val="2E5FA3"/>
          <w:sz w:val="26"/>
          <w:szCs w:val="26"/>
        </w:rPr>
        <w:t xml:space="preserve">7.2  Main Snapshot Table Layout</w:t>
      </w:r>
    </w:p>
    <w:p>
      <w:pPr>
        <w:pStyle w:val="ListParagraph"/>
        <w:numPr>
          <w:ilvl w:val="0"/>
          <w:numId w:val="2"/>
        </w:numPr>
        <w:spacing w:before="60" w:after="60"/>
      </w:pPr>
      <w:r>
        <w:rPr>
          <w:rFonts w:ascii="Arial" w:cs="Arial" w:eastAsia="Arial" w:hAnsi="Arial"/>
          <w:sz w:val="20"/>
          <w:szCs w:val="20"/>
        </w:rPr>
        <w:t xml:space="preserve">Rows = Parameters, grouped by Category (Liabilities, Assets, Asset Quality, Income, etc.) with a shaded category header row between groups</w:t>
      </w:r>
    </w:p>
    <w:p>
      <w:pPr>
        <w:pStyle w:val="ListParagraph"/>
        <w:numPr>
          <w:ilvl w:val="0"/>
          <w:numId w:val="2"/>
        </w:numPr>
        <w:spacing w:before="60" w:after="60"/>
      </w:pPr>
      <w:r>
        <w:rPr>
          <w:rFonts w:ascii="Arial" w:cs="Arial" w:eastAsia="Arial" w:hAnsi="Arial"/>
          <w:sz w:val="20"/>
          <w:szCs w:val="20"/>
        </w:rPr>
        <w:t xml:space="preserve">Columns = organised into column groups B through F with a group header spanning the columns of each group</w:t>
      </w:r>
    </w:p>
    <w:p>
      <w:pPr>
        <w:pStyle w:val="ListParagraph"/>
        <w:numPr>
          <w:ilvl w:val="0"/>
          <w:numId w:val="2"/>
        </w:numPr>
        <w:spacing w:before="60" w:after="60"/>
      </w:pPr>
      <w:r>
        <w:rPr>
          <w:rFonts w:ascii="Arial" w:cs="Arial" w:eastAsia="Arial" w:hAnsi="Arial"/>
          <w:sz w:val="20"/>
          <w:szCs w:val="20"/>
        </w:rPr>
        <w:t xml:space="preserve">Horizontal scroll on mobile; sticky parameter name column (A1) on left</w:t>
      </w:r>
    </w:p>
    <w:p>
      <w:pPr>
        <w:pStyle w:val="ListParagraph"/>
        <w:numPr>
          <w:ilvl w:val="0"/>
          <w:numId w:val="2"/>
        </w:numPr>
        <w:spacing w:before="60" w:after="60"/>
      </w:pPr>
      <w:r>
        <w:rPr>
          <w:rFonts w:ascii="Arial" w:cs="Arial" w:eastAsia="Arial" w:hAnsi="Arial"/>
          <w:sz w:val="20"/>
          <w:szCs w:val="20"/>
        </w:rPr>
        <w:t xml:space="preserve">Status badges (B8, C13, D10, E8) are colour-filled cells with bold white text: green = SURPASSED, blue = POSITIVE, amber = LAGGING, red = NEGATIVE</w:t>
      </w:r>
    </w:p>
    <w:p>
      <w:pPr>
        <w:pStyle w:val="ListParagraph"/>
        <w:numPr>
          <w:ilvl w:val="0"/>
          <w:numId w:val="2"/>
        </w:numPr>
        <w:spacing w:before="60" w:after="60"/>
      </w:pPr>
      <w:r>
        <w:rPr>
          <w:rFonts w:ascii="Arial" w:cs="Arial" w:eastAsia="Arial" w:hAnsi="Arial"/>
          <w:sz w:val="20"/>
          <w:szCs w:val="20"/>
        </w:rPr>
        <w:t xml:space="preserve">Pace Indicator columns (C12, D9, E7) show an arrow icon alongside the number: ▲ green for positive, ▼ red for negative, → amber for within ±2%</w:t>
      </w:r>
    </w:p>
    <w:p>
      <w:pPr>
        <w:pStyle w:val="ListParagraph"/>
        <w:numPr>
          <w:ilvl w:val="0"/>
          <w:numId w:val="2"/>
        </w:numPr>
        <w:spacing w:before="60" w:after="60"/>
      </w:pPr>
      <w:r>
        <w:rPr>
          <w:rFonts w:ascii="Arial" w:cs="Arial" w:eastAsia="Arial" w:hAnsi="Arial"/>
          <w:sz w:val="20"/>
          <w:szCs w:val="20"/>
        </w:rPr>
        <w:t xml:space="preserve">All monetary values formatted with Indian number system (lakhs/crores with commas): ₹ 1,23,45,678 or ₹ 123.45 Cr</w:t>
      </w:r>
    </w:p>
    <w:p>
      <w:pPr>
        <w:pStyle w:val="ListParagraph"/>
        <w:numPr>
          <w:ilvl w:val="0"/>
          <w:numId w:val="2"/>
        </w:numPr>
        <w:spacing w:before="60" w:after="60"/>
      </w:pPr>
      <w:r>
        <w:rPr>
          <w:rFonts w:ascii="Arial" w:cs="Arial" w:eastAsia="Arial" w:hAnsi="Arial"/>
          <w:sz w:val="20"/>
          <w:szCs w:val="20"/>
        </w:rPr>
        <w:t xml:space="preserve">Percentage values shown to 2 decimal places</w:t>
      </w:r>
    </w:p>
    <w:p>
      <w:pPr>
        <w:pStyle w:val="ListParagraph"/>
        <w:numPr>
          <w:ilvl w:val="0"/>
          <w:numId w:val="2"/>
        </w:numPr>
        <w:spacing w:before="60" w:after="60"/>
      </w:pPr>
      <w:r>
        <w:rPr>
          <w:rFonts w:ascii="Arial" w:cs="Arial" w:eastAsia="Arial" w:hAnsi="Arial"/>
          <w:sz w:val="20"/>
          <w:szCs w:val="20"/>
        </w:rPr>
        <w:t xml:space="preserve">Negative gap values shown in red; positive gap values shown in green</w:t>
      </w:r>
    </w:p>
    <w:p>
      <w:pPr>
        <w:spacing w:before="80" w:after="0"/>
      </w:pPr>
    </w:p>
    <w:p>
      <w:pPr>
        <w:pStyle w:val="Heading2"/>
        <w:spacing w:before="280" w:after="120"/>
      </w:pPr>
      <w:r>
        <w:rPr>
          <w:rFonts w:ascii="Arial" w:cs="Arial" w:eastAsia="Arial" w:hAnsi="Arial"/>
          <w:b/>
          <w:bCs/>
          <w:color w:val="2E5FA3"/>
          <w:sz w:val="26"/>
          <w:szCs w:val="26"/>
        </w:rPr>
        <w:t xml:space="preserve">7.3  Column Group Toggle (View Control)</w:t>
      </w:r>
    </w:p>
    <w:p>
      <w:pPr>
        <w:spacing w:before="60" w:after="60"/>
      </w:pPr>
      <w:r>
        <w:rPr>
          <w:rFonts w:ascii="Arial" w:cs="Arial" w:eastAsia="Arial" w:hAnsi="Arial"/>
          <w:sz w:val="20"/>
          <w:szCs w:val="20"/>
        </w:rPr>
        <w:t xml:space="preserve">Given the large number of columns, users can toggle visibility of column groups:</w:t>
      </w:r>
    </w:p>
    <w:p>
      <w:pPr>
        <w:pStyle w:val="ListParagraph"/>
        <w:numPr>
          <w:ilvl w:val="0"/>
          <w:numId w:val="2"/>
        </w:numPr>
        <w:spacing w:before="60" w:after="60"/>
      </w:pPr>
      <w:r>
        <w:rPr>
          <w:rFonts w:ascii="Arial" w:cs="Arial" w:eastAsia="Arial" w:hAnsi="Arial"/>
          <w:sz w:val="20"/>
          <w:szCs w:val="20"/>
        </w:rPr>
        <w:t xml:space="preserve">Default view: shows C2 (Current Actual), C12 (Pace), D2 (Month Growth), D10 (Month Status), E5 (Quarter Gap), E8 (Quarter Status) — a compact 'management summary' view</w:t>
      </w:r>
    </w:p>
    <w:p>
      <w:pPr>
        <w:pStyle w:val="ListParagraph"/>
        <w:numPr>
          <w:ilvl w:val="0"/>
          <w:numId w:val="2"/>
        </w:numPr>
        <w:spacing w:before="60" w:after="60"/>
      </w:pPr>
      <w:r>
        <w:rPr>
          <w:rFonts w:ascii="Arial" w:cs="Arial" w:eastAsia="Arial" w:hAnsi="Arial"/>
          <w:sz w:val="20"/>
          <w:szCs w:val="20"/>
        </w:rPr>
        <w:t xml:space="preserve">Expanded view: all column groups visible with horizontal scroll</w:t>
      </w:r>
    </w:p>
    <w:p>
      <w:pPr>
        <w:pStyle w:val="ListParagraph"/>
        <w:numPr>
          <w:ilvl w:val="0"/>
          <w:numId w:val="2"/>
        </w:numPr>
        <w:spacing w:before="60" w:after="60"/>
      </w:pPr>
      <w:r>
        <w:rPr>
          <w:rFonts w:ascii="Arial" w:cs="Arial" w:eastAsia="Arial" w:hAnsi="Arial"/>
          <w:sz w:val="20"/>
          <w:szCs w:val="20"/>
        </w:rPr>
        <w:t xml:space="preserve">Custom view: user can pin/unpin individual columns; preference saved per user</w:t>
      </w:r>
    </w:p>
    <w:p>
      <w:pPr>
        <w:pStyle w:val="ListParagraph"/>
        <w:numPr>
          <w:ilvl w:val="0"/>
          <w:numId w:val="2"/>
        </w:numPr>
        <w:spacing w:before="60" w:after="60"/>
      </w:pPr>
      <w:r>
        <w:rPr>
          <w:rFonts w:ascii="Arial" w:cs="Arial" w:eastAsia="Arial" w:hAnsi="Arial"/>
          <w:sz w:val="20"/>
          <w:szCs w:val="20"/>
        </w:rPr>
        <w:t xml:space="preserve">Quick preset buttons: 'FY Focus', 'Month Focus', 'Quarter Focus', 'NPA Focus', 'Full View'</w:t>
      </w:r>
    </w:p>
    <w:p>
      <w:pPr>
        <w:spacing w:before="80" w:after="0"/>
      </w:pPr>
    </w:p>
    <w:p>
      <w:pPr>
        <w:pStyle w:val="Heading2"/>
        <w:spacing w:before="280" w:after="120"/>
      </w:pPr>
      <w:r>
        <w:rPr>
          <w:rFonts w:ascii="Arial" w:cs="Arial" w:eastAsia="Arial" w:hAnsi="Arial"/>
          <w:b/>
          <w:bCs/>
          <w:color w:val="2E5FA3"/>
          <w:sz w:val="26"/>
          <w:szCs w:val="26"/>
        </w:rPr>
        <w:t xml:space="preserve">7.4  Branch Comparison View (RO Users Only)</w:t>
      </w:r>
    </w:p>
    <w:p>
      <w:pPr>
        <w:pStyle w:val="ListParagraph"/>
        <w:numPr>
          <w:ilvl w:val="0"/>
          <w:numId w:val="2"/>
        </w:numPr>
        <w:spacing w:before="60" w:after="60"/>
      </w:pPr>
      <w:r>
        <w:rPr>
          <w:rFonts w:ascii="Arial" w:cs="Arial" w:eastAsia="Arial" w:hAnsi="Arial"/>
          <w:sz w:val="20"/>
          <w:szCs w:val="20"/>
        </w:rPr>
        <w:t xml:space="preserve">Toggle from single-branch view to comparison table</w:t>
      </w:r>
    </w:p>
    <w:p>
      <w:pPr>
        <w:pStyle w:val="ListParagraph"/>
        <w:numPr>
          <w:ilvl w:val="0"/>
          <w:numId w:val="2"/>
        </w:numPr>
        <w:spacing w:before="60" w:after="60"/>
      </w:pPr>
      <w:r>
        <w:rPr>
          <w:rFonts w:ascii="Arial" w:cs="Arial" w:eastAsia="Arial" w:hAnsi="Arial"/>
          <w:sz w:val="20"/>
          <w:szCs w:val="20"/>
        </w:rPr>
        <w:t xml:space="preserve">Select parameter and period — system shows all branches as rows, with their actual, budget, gap, and status for that parameter and period</w:t>
      </w:r>
    </w:p>
    <w:p>
      <w:pPr>
        <w:pStyle w:val="ListParagraph"/>
        <w:numPr>
          <w:ilvl w:val="0"/>
          <w:numId w:val="2"/>
        </w:numPr>
        <w:spacing w:before="60" w:after="60"/>
      </w:pPr>
      <w:r>
        <w:rPr>
          <w:rFonts w:ascii="Arial" w:cs="Arial" w:eastAsia="Arial" w:hAnsi="Arial"/>
          <w:sz w:val="20"/>
          <w:szCs w:val="20"/>
        </w:rPr>
        <w:t xml:space="preserve">Sortable by actual, gap, pace indicator, or status</w:t>
      </w:r>
    </w:p>
    <w:p>
      <w:pPr>
        <w:pStyle w:val="ListParagraph"/>
        <w:numPr>
          <w:ilvl w:val="0"/>
          <w:numId w:val="2"/>
        </w:numPr>
        <w:spacing w:before="60" w:after="60"/>
      </w:pPr>
      <w:r>
        <w:rPr>
          <w:rFonts w:ascii="Arial" w:cs="Arial" w:eastAsia="Arial" w:hAnsi="Arial"/>
          <w:sz w:val="20"/>
          <w:szCs w:val="20"/>
        </w:rPr>
        <w:t xml:space="preserve">Colour coding carried through — instant visual ranking</w:t>
      </w:r>
    </w:p>
    <w:p>
      <w:pPr>
        <w:pStyle w:val="ListParagraph"/>
        <w:numPr>
          <w:ilvl w:val="0"/>
          <w:numId w:val="2"/>
        </w:numPr>
        <w:spacing w:before="60" w:after="60"/>
      </w:pPr>
      <w:r>
        <w:rPr>
          <w:rFonts w:ascii="Arial" w:cs="Arial" w:eastAsia="Arial" w:hAnsi="Arial"/>
          <w:sz w:val="20"/>
          <w:szCs w:val="20"/>
        </w:rPr>
        <w:t xml:space="preserve">Export to Excel retains colour formatting</w:t>
      </w:r>
    </w:p>
    <w:p>
      <w:pPr>
        <w:spacing w:before="80" w:after="0"/>
      </w:pPr>
    </w:p>
    <w:p>
      <w:pPr>
        <w:pStyle w:val="Heading2"/>
        <w:spacing w:before="280" w:after="120"/>
      </w:pPr>
      <w:r>
        <w:rPr>
          <w:rFonts w:ascii="Arial" w:cs="Arial" w:eastAsia="Arial" w:hAnsi="Arial"/>
          <w:b/>
          <w:bCs/>
          <w:color w:val="2E5FA3"/>
          <w:sz w:val="26"/>
          <w:szCs w:val="26"/>
        </w:rPr>
        <w:t xml:space="preserve">7.5  Trend Charts</w:t>
      </w:r>
    </w:p>
    <w:p>
      <w:pPr>
        <w:pStyle w:val="ListParagraph"/>
        <w:numPr>
          <w:ilvl w:val="0"/>
          <w:numId w:val="2"/>
        </w:numPr>
        <w:spacing w:before="60" w:after="60"/>
      </w:pPr>
      <w:r>
        <w:rPr>
          <w:rFonts w:ascii="Arial" w:cs="Arial" w:eastAsia="Arial" w:hAnsi="Arial"/>
          <w:sz w:val="20"/>
          <w:szCs w:val="20"/>
        </w:rPr>
        <w:t xml:space="preserve">Each parameter row has an expand icon — clicking opens a drawer/modal with:</w:t>
      </w:r>
    </w:p>
    <w:p>
      <w:pPr>
        <w:pStyle w:val="ListParagraph"/>
        <w:numPr>
          <w:ilvl w:val="1"/>
          <w:numId w:val="2"/>
        </w:numPr>
        <w:spacing w:before="60" w:after="60"/>
      </w:pPr>
      <w:r>
        <w:rPr>
          <w:rFonts w:ascii="Arial" w:cs="Arial" w:eastAsia="Arial" w:hAnsi="Arial"/>
          <w:sz w:val="20"/>
          <w:szCs w:val="20"/>
        </w:rPr>
        <w:t xml:space="preserve">Line chart: daily actuals for current FY (with budget line overlay)</w:t>
      </w:r>
    </w:p>
    <w:p>
      <w:pPr>
        <w:pStyle w:val="ListParagraph"/>
        <w:numPr>
          <w:ilvl w:val="1"/>
          <w:numId w:val="2"/>
        </w:numPr>
        <w:spacing w:before="60" w:after="60"/>
      </w:pPr>
      <w:r>
        <w:rPr>
          <w:rFonts w:ascii="Arial" w:cs="Arial" w:eastAsia="Arial" w:hAnsi="Arial"/>
          <w:sz w:val="20"/>
          <w:szCs w:val="20"/>
        </w:rPr>
        <w:t xml:space="preserve">Bar chart: month-wise actuals vs. monthly budget for the current FY</w:t>
      </w:r>
    </w:p>
    <w:p>
      <w:pPr>
        <w:pStyle w:val="ListParagraph"/>
        <w:numPr>
          <w:ilvl w:val="1"/>
          <w:numId w:val="2"/>
        </w:numPr>
        <w:spacing w:before="60" w:after="60"/>
      </w:pPr>
      <w:r>
        <w:rPr>
          <w:rFonts w:ascii="Arial" w:cs="Arial" w:eastAsia="Arial" w:hAnsi="Arial"/>
          <w:sz w:val="20"/>
          <w:szCs w:val="20"/>
        </w:rPr>
        <w:t xml:space="preserve">Branch comparison chart for the same parameter (RO Users only)</w:t>
      </w:r>
    </w:p>
    <w:p>
      <w:pPr>
        <w:pStyle w:val="ListParagraph"/>
        <w:numPr>
          <w:ilvl w:val="0"/>
          <w:numId w:val="2"/>
        </w:numPr>
        <w:spacing w:before="60" w:after="60"/>
      </w:pPr>
      <w:r>
        <w:rPr>
          <w:rFonts w:ascii="Arial" w:cs="Arial" w:eastAsia="Arial" w:hAnsi="Arial"/>
          <w:sz w:val="20"/>
          <w:szCs w:val="20"/>
        </w:rPr>
        <w:t xml:space="preserve">Charts are interactive (zoom, tooltip on hover showing date, value, budget, variance)</w:t>
      </w:r>
    </w:p>
    <w:p>
      <w:pPr>
        <w:spacing w:before="100" w:after="0"/>
      </w:pP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8.  Admin MIS Upload — Revised Specification</w:t>
      </w:r>
    </w:p>
    <w:p>
      <w:pPr>
        <w:spacing w:before="60" w:after="60"/>
      </w:pPr>
      <w:r>
        <w:rPr>
          <w:rFonts w:ascii="Arial" w:cs="Arial" w:eastAsia="Arial" w:hAnsi="Arial"/>
          <w:sz w:val="20"/>
          <w:szCs w:val="20"/>
        </w:rPr>
        <w:t xml:space="preserve">This section replaces Section 3.1 of the main Build Prompt with the expanded specification aligned to the Business Snapshot data model.</w:t>
      </w:r>
    </w:p>
    <w:p>
      <w:pPr>
        <w:spacing w:before="80" w:after="0"/>
      </w:pPr>
    </w:p>
    <w:p>
      <w:pPr>
        <w:pStyle w:val="Heading2"/>
        <w:spacing w:before="280" w:after="120"/>
      </w:pPr>
      <w:r>
        <w:rPr>
          <w:rFonts w:ascii="Arial" w:cs="Arial" w:eastAsia="Arial" w:hAnsi="Arial"/>
          <w:b/>
          <w:bCs/>
          <w:color w:val="2E5FA3"/>
          <w:sz w:val="26"/>
          <w:szCs w:val="26"/>
        </w:rPr>
        <w:t xml:space="preserve">8.1  CSV File Format</w:t>
      </w:r>
    </w:p>
    <w:p>
      <w:pPr>
        <w:pStyle w:val="ListParagraph"/>
        <w:numPr>
          <w:ilvl w:val="0"/>
          <w:numId w:val="2"/>
        </w:numPr>
        <w:spacing w:before="60" w:after="60"/>
      </w:pPr>
      <w:r>
        <w:rPr>
          <w:rFonts w:ascii="Arial" w:cs="Arial" w:eastAsia="Arial" w:hAnsi="Arial"/>
          <w:sz w:val="20"/>
          <w:szCs w:val="20"/>
        </w:rPr>
        <w:t xml:space="preserve">Each row in the CSV represents: one branch/outlet, one parameter, one date, one value.</w:t>
      </w:r>
    </w:p>
    <w:p>
      <w:pPr>
        <w:pStyle w:val="ListParagraph"/>
        <w:numPr>
          <w:ilvl w:val="0"/>
          <w:numId w:val="2"/>
        </w:numPr>
        <w:spacing w:before="60" w:after="60"/>
      </w:pPr>
      <w:r>
        <w:rPr>
          <w:rFonts w:ascii="Arial" w:cs="Arial" w:eastAsia="Arial" w:hAnsi="Arial"/>
          <w:sz w:val="20"/>
          <w:szCs w:val="20"/>
        </w:rPr>
        <w:t xml:space="preserve">Required columns: Date (DD-MM-YYYY), Branch_Code, Parameter_Code, Actual_Value</w:t>
      </w:r>
    </w:p>
    <w:p>
      <w:pPr>
        <w:pStyle w:val="ListParagraph"/>
        <w:numPr>
          <w:ilvl w:val="0"/>
          <w:numId w:val="2"/>
        </w:numPr>
        <w:spacing w:before="60" w:after="60"/>
      </w:pPr>
      <w:r>
        <w:rPr>
          <w:rFonts w:ascii="Arial" w:cs="Arial" w:eastAsia="Arial" w:hAnsi="Arial"/>
          <w:sz w:val="20"/>
          <w:szCs w:val="20"/>
        </w:rPr>
        <w:t xml:space="preserve">Optional column: Data_Quality_Flag (1 = Verified, 0 = Provisional) — defaults to Provisional; RO User can mark as Verified after review</w:t>
      </w:r>
    </w:p>
    <w:p>
      <w:pPr>
        <w:pStyle w:val="ListParagraph"/>
        <w:numPr>
          <w:ilvl w:val="0"/>
          <w:numId w:val="2"/>
        </w:numPr>
        <w:spacing w:before="60" w:after="60"/>
      </w:pPr>
      <w:r>
        <w:rPr>
          <w:rFonts w:ascii="Arial" w:cs="Arial" w:eastAsia="Arial" w:hAnsi="Arial"/>
          <w:sz w:val="20"/>
          <w:szCs w:val="20"/>
        </w:rPr>
        <w:t xml:space="preserve">A single daily upload file typically contains: N_branches × N_parameters rows (e.g. 20 branches × 35 parameters = 700 rows per day)</w:t>
      </w:r>
    </w:p>
    <w:p>
      <w:pPr>
        <w:pStyle w:val="ListParagraph"/>
        <w:numPr>
          <w:ilvl w:val="0"/>
          <w:numId w:val="2"/>
        </w:numPr>
        <w:spacing w:before="60" w:after="60"/>
      </w:pPr>
      <w:r>
        <w:rPr>
          <w:rFonts w:ascii="Arial" w:cs="Arial" w:eastAsia="Arial" w:hAnsi="Arial"/>
          <w:sz w:val="20"/>
          <w:szCs w:val="20"/>
        </w:rPr>
        <w:t xml:space="preserve">Wide-format CSV also supported (columns = parameters, rows = branches) — Admin configures format preference in System Configuration; system transposes to long format on import</w:t>
      </w:r>
    </w:p>
    <w:p>
      <w:pPr>
        <w:spacing w:before="80" w:after="0"/>
      </w:pPr>
    </w:p>
    <w:p>
      <w:pPr>
        <w:pStyle w:val="Heading2"/>
        <w:spacing w:before="280" w:after="120"/>
      </w:pPr>
      <w:r>
        <w:rPr>
          <w:rFonts w:ascii="Arial" w:cs="Arial" w:eastAsia="Arial" w:hAnsi="Arial"/>
          <w:b/>
          <w:bCs/>
          <w:color w:val="2E5FA3"/>
          <w:sz w:val="26"/>
          <w:szCs w:val="26"/>
        </w:rPr>
        <w:t xml:space="preserve">8.2  Upload Validation Rules</w:t>
      </w:r>
    </w:p>
    <w:p>
      <w:pPr>
        <w:pStyle w:val="ListParagraph"/>
        <w:numPr>
          <w:ilvl w:val="0"/>
          <w:numId w:val="2"/>
        </w:numPr>
        <w:spacing w:before="60" w:after="60"/>
      </w:pPr>
      <w:r>
        <w:rPr>
          <w:rFonts w:ascii="Arial" w:cs="Arial" w:eastAsia="Arial" w:hAnsi="Arial"/>
          <w:sz w:val="20"/>
          <w:szCs w:val="20"/>
        </w:rPr>
        <w:t xml:space="preserve">Date must not be a non-working day per the Admin calendar (warning, not block — allows backdated corrections)</w:t>
      </w:r>
    </w:p>
    <w:p>
      <w:pPr>
        <w:pStyle w:val="ListParagraph"/>
        <w:numPr>
          <w:ilvl w:val="0"/>
          <w:numId w:val="2"/>
        </w:numPr>
        <w:spacing w:before="60" w:after="60"/>
      </w:pPr>
      <w:r>
        <w:rPr>
          <w:rFonts w:ascii="Arial" w:cs="Arial" w:eastAsia="Arial" w:hAnsi="Arial"/>
          <w:sz w:val="20"/>
          <w:szCs w:val="20"/>
        </w:rPr>
        <w:t xml:space="preserve">Branch_Code must exist in the active branch master</w:t>
      </w:r>
    </w:p>
    <w:p>
      <w:pPr>
        <w:pStyle w:val="ListParagraph"/>
        <w:numPr>
          <w:ilvl w:val="0"/>
          <w:numId w:val="2"/>
        </w:numPr>
        <w:spacing w:before="60" w:after="60"/>
      </w:pPr>
      <w:r>
        <w:rPr>
          <w:rFonts w:ascii="Arial" w:cs="Arial" w:eastAsia="Arial" w:hAnsi="Arial"/>
          <w:sz w:val="20"/>
          <w:szCs w:val="20"/>
        </w:rPr>
        <w:t xml:space="preserve">Parameter_Code must exist in the active parameter master</w:t>
      </w:r>
    </w:p>
    <w:p>
      <w:pPr>
        <w:pStyle w:val="ListParagraph"/>
        <w:numPr>
          <w:ilvl w:val="0"/>
          <w:numId w:val="2"/>
        </w:numPr>
        <w:spacing w:before="60" w:after="60"/>
      </w:pPr>
      <w:r>
        <w:rPr>
          <w:rFonts w:ascii="Arial" w:cs="Arial" w:eastAsia="Arial" w:hAnsi="Arial"/>
          <w:sz w:val="20"/>
          <w:szCs w:val="20"/>
        </w:rPr>
        <w:t xml:space="preserve">Actual_Value must be numeric; nulls / blanks treated as 'No Data' for that cell — not as zero</w:t>
      </w:r>
    </w:p>
    <w:p>
      <w:pPr>
        <w:pStyle w:val="ListParagraph"/>
        <w:numPr>
          <w:ilvl w:val="0"/>
          <w:numId w:val="2"/>
        </w:numPr>
        <w:spacing w:before="60" w:after="60"/>
      </w:pPr>
      <w:r>
        <w:rPr>
          <w:rFonts w:ascii="Arial" w:cs="Arial" w:eastAsia="Arial" w:hAnsi="Arial"/>
          <w:sz w:val="20"/>
          <w:szCs w:val="20"/>
        </w:rPr>
        <w:t xml:space="preserve">Duplicate check: if a record for the same Branch + Parameter + Date already exists, system flags as duplicate and shows diff — Admin must confirm overwrite</w:t>
      </w:r>
    </w:p>
    <w:p>
      <w:pPr>
        <w:pStyle w:val="ListParagraph"/>
        <w:numPr>
          <w:ilvl w:val="0"/>
          <w:numId w:val="2"/>
        </w:numPr>
        <w:spacing w:before="60" w:after="60"/>
      </w:pPr>
      <w:r>
        <w:rPr>
          <w:rFonts w:ascii="Arial" w:cs="Arial" w:eastAsia="Arial" w:hAnsi="Arial"/>
          <w:sz w:val="20"/>
          <w:szCs w:val="20"/>
        </w:rPr>
        <w:t xml:space="preserve">Completeness check: after upload, system shows a matrix of which branches × parameters have data for the date, and which are missing — Admin can proceed or investigate</w:t>
      </w:r>
    </w:p>
    <w:p>
      <w:pPr>
        <w:spacing w:before="80" w:after="0"/>
      </w:pPr>
    </w:p>
    <w:p>
      <w:pPr>
        <w:pStyle w:val="Heading2"/>
        <w:spacing w:before="280" w:after="120"/>
      </w:pPr>
      <w:r>
        <w:rPr>
          <w:rFonts w:ascii="Arial" w:cs="Arial" w:eastAsia="Arial" w:hAnsi="Arial"/>
          <w:b/>
          <w:bCs/>
          <w:color w:val="2E5FA3"/>
          <w:sz w:val="26"/>
          <w:szCs w:val="26"/>
        </w:rPr>
        <w:t xml:space="preserve">8.3  Post-Upload Processing</w:t>
      </w:r>
    </w:p>
    <w:p>
      <w:pPr>
        <w:pStyle w:val="ListParagraph"/>
        <w:numPr>
          <w:ilvl w:val="0"/>
          <w:numId w:val="2"/>
        </w:numPr>
        <w:spacing w:before="60" w:after="60"/>
      </w:pPr>
      <w:r>
        <w:rPr>
          <w:rFonts w:ascii="Arial" w:cs="Arial" w:eastAsia="Arial" w:hAnsi="Arial"/>
          <w:sz w:val="20"/>
          <w:szCs w:val="20"/>
        </w:rPr>
        <w:t xml:space="preserve">Recalculate all snapshot metrics for affected branches and dates (background job — typically completes within 60 seconds for 700-row upload)</w:t>
      </w:r>
    </w:p>
    <w:p>
      <w:pPr>
        <w:pStyle w:val="ListParagraph"/>
        <w:numPr>
          <w:ilvl w:val="0"/>
          <w:numId w:val="2"/>
        </w:numPr>
        <w:spacing w:before="60" w:after="60"/>
      </w:pPr>
      <w:r>
        <w:rPr>
          <w:rFonts w:ascii="Arial" w:cs="Arial" w:eastAsia="Arial" w:hAnsi="Arial"/>
          <w:sz w:val="20"/>
          <w:szCs w:val="20"/>
        </w:rPr>
        <w:t xml:space="preserve">Re-evaluate variance thresholds → trigger Operational Risk Letter drafts if applicable</w:t>
      </w:r>
    </w:p>
    <w:p>
      <w:pPr>
        <w:pStyle w:val="ListParagraph"/>
        <w:numPr>
          <w:ilvl w:val="0"/>
          <w:numId w:val="2"/>
        </w:numPr>
        <w:spacing w:before="60" w:after="60"/>
      </w:pPr>
      <w:r>
        <w:rPr>
          <w:rFonts w:ascii="Arial" w:cs="Arial" w:eastAsia="Arial" w:hAnsi="Arial"/>
          <w:sz w:val="20"/>
          <w:szCs w:val="20"/>
        </w:rPr>
        <w:t xml:space="preserve">Re-evaluate campaign progress → trigger milestone letter drafts if applicable</w:t>
      </w:r>
    </w:p>
    <w:p>
      <w:pPr>
        <w:pStyle w:val="ListParagraph"/>
        <w:numPr>
          <w:ilvl w:val="0"/>
          <w:numId w:val="2"/>
        </w:numPr>
        <w:spacing w:before="60" w:after="60"/>
      </w:pPr>
      <w:r>
        <w:rPr>
          <w:rFonts w:ascii="Arial" w:cs="Arial" w:eastAsia="Arial" w:hAnsi="Arial"/>
          <w:sz w:val="20"/>
          <w:szCs w:val="20"/>
        </w:rPr>
        <w:t xml:space="preserve">Re-evaluate status badges → update all branch and region dashboards</w:t>
      </w:r>
    </w:p>
    <w:p>
      <w:pPr>
        <w:pStyle w:val="ListParagraph"/>
        <w:numPr>
          <w:ilvl w:val="0"/>
          <w:numId w:val="2"/>
        </w:numPr>
        <w:spacing w:before="60" w:after="60"/>
      </w:pPr>
      <w:r>
        <w:rPr>
          <w:rFonts w:ascii="Arial" w:cs="Arial" w:eastAsia="Arial" w:hAnsi="Arial"/>
          <w:sz w:val="20"/>
          <w:szCs w:val="20"/>
        </w:rPr>
        <w:t xml:space="preserve">Notify configured RO Users that MIS has been updated (in-app + email) with upload summary: date, records processed, branches updated, alerts triggered</w:t>
      </w:r>
    </w:p>
    <w:p>
      <w:pPr>
        <w:pStyle w:val="ListParagraph"/>
        <w:numPr>
          <w:ilvl w:val="0"/>
          <w:numId w:val="2"/>
        </w:numPr>
        <w:spacing w:before="60" w:after="60"/>
      </w:pPr>
      <w:r>
        <w:rPr>
          <w:rFonts w:ascii="Arial" w:cs="Arial" w:eastAsia="Arial" w:hAnsi="Arial"/>
          <w:sz w:val="20"/>
          <w:szCs w:val="20"/>
        </w:rPr>
        <w:t xml:space="preserve">Upload log entry created: date, file name, Admin user, records count, errors count, alerts triggered, processing time</w:t>
      </w:r>
    </w:p>
    <w:p>
      <w:pPr>
        <w:spacing w:before="100" w:after="0"/>
      </w:pP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9.  Illustrative Snapshot Row — Total Deposits</w:t>
      </w:r>
    </w:p>
    <w:p>
      <w:pPr>
        <w:spacing w:before="60" w:after="60"/>
      </w:pPr>
      <w:r>
        <w:rPr>
          <w:rFonts w:ascii="Arial" w:cs="Arial" w:eastAsia="Arial" w:hAnsi="Arial"/>
          <w:sz w:val="20"/>
          <w:szCs w:val="20"/>
        </w:rPr>
        <w:t xml:space="preserve">The following table illustrates how a single parameter row looks with representative numbers. Figures are purely illustrative. Working Day context: FY 2025-26, snapshot date 18 August 2025 (Monday). WDE_FY = 98, TWD_FY = 249. WDE_Month = 13, TWD_Month = 24. WDE_Quarter = 35, TWD_Quarter = 66.</w:t>
      </w:r>
    </w:p>
    <w:p>
      <w:pPr>
        <w:spacing w:before="80" w:after="0"/>
      </w:pPr>
    </w:p>
    <w:p>
      <w:pPr>
        <w:pStyle w:val="Heading3"/>
        <w:spacing w:before="220" w:after="100"/>
      </w:pPr>
      <w:r>
        <w:rPr>
          <w:rFonts w:ascii="Arial" w:cs="Arial" w:eastAsia="Arial" w:hAnsi="Arial"/>
          <w:b/>
          <w:bCs/>
          <w:color w:val="1B3A6B"/>
          <w:sz w:val="22"/>
          <w:szCs w:val="22"/>
        </w:rPr>
        <w:t xml:space="preserve">Group B — Previous Financial Year (FY 2024-25)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D6E4F7" w:sz="1"/>
              <w:left w:val="single" w:color="D6E4F7" w:sz="1"/>
              <w:bottom w:val="single" w:color="D6E4F7" w:sz="1"/>
              <w:right w:val="single" w:color="D6E4F7" w:sz="1"/>
            </w:tcBorders>
            <w:shd w:fill="2E5FA3"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Column</w:t>
            </w:r>
          </w:p>
        </w:tc>
        <w:tc>
          <w:tcPr>
            <w:tcW w:type="dxa" w:w="2500"/>
            <w:tcBorders>
              <w:top w:val="single" w:color="D6E4F7" w:sz="1"/>
              <w:left w:val="single" w:color="D6E4F7" w:sz="1"/>
              <w:bottom w:val="single" w:color="D6E4F7" w:sz="1"/>
              <w:right w:val="single" w:color="D6E4F7" w:sz="1"/>
            </w:tcBorders>
            <w:shd w:fill="2E5FA3"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Value</w:t>
            </w:r>
          </w:p>
        </w:tc>
        <w:tc>
          <w:tcPr>
            <w:tcW w:type="dxa" w:w="3526"/>
            <w:tcBorders>
              <w:top w:val="single" w:color="D6E4F7" w:sz="1"/>
              <w:left w:val="single" w:color="D6E4F7" w:sz="1"/>
              <w:bottom w:val="single" w:color="D6E4F7" w:sz="1"/>
              <w:right w:val="single" w:color="D6E4F7" w:sz="1"/>
            </w:tcBorders>
            <w:shd w:fill="2E5FA3"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Notes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B1 — Prev FY Opening (1 Apr 2024)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1,450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Opening balance FY25</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B2 — Prev FY Closing (31 Mar 2025)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1,612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Closing balance FY25</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B3 — Prev FY Growth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 162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B2 − B1</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B4 — Prev FY Growth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+11.17%</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162 ÷ 1450 × 100</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B5 — Prev FY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1,600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Uploaded FY25 annual budget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B6 — Prev FY Gap to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 12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1612 − 1600; positive → exceeded budget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B7 — Budget Achievement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100.75%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1612 ÷ 1600 × 100</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B8 — Prev FY Status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SURPASSED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 annual budget</w:t>
            </w:r>
          </w:p>
        </w:tc>
      </w:tr>
    </w:tbl>
    <w:p>
      <w:pPr>
        <w:spacing w:before="80" w:after="0"/>
      </w:pPr>
    </w:p>
    <w:p>
      <w:pPr>
        <w:pStyle w:val="Heading3"/>
        <w:spacing w:before="220" w:after="100"/>
      </w:pPr>
      <w:r>
        <w:rPr>
          <w:rFonts w:ascii="Arial" w:cs="Arial" w:eastAsia="Arial" w:hAnsi="Arial"/>
          <w:b/>
          <w:bCs/>
          <w:color w:val="1B3A6B"/>
          <w:sz w:val="22"/>
          <w:szCs w:val="22"/>
        </w:rPr>
        <w:t xml:space="preserve">Group C — Current Financial Year YTD (FY 2025-26, as at 18 Aug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D6E4F7" w:sz="1"/>
              <w:left w:val="single" w:color="D6E4F7" w:sz="1"/>
              <w:bottom w:val="single" w:color="D6E4F7" w:sz="1"/>
              <w:right w:val="single" w:color="D6E4F7" w:sz="1"/>
            </w:tcBorders>
            <w:shd w:fill="2E5FA3"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Column</w:t>
            </w:r>
          </w:p>
        </w:tc>
        <w:tc>
          <w:tcPr>
            <w:tcW w:type="dxa" w:w="2500"/>
            <w:tcBorders>
              <w:top w:val="single" w:color="D6E4F7" w:sz="1"/>
              <w:left w:val="single" w:color="D6E4F7" w:sz="1"/>
              <w:bottom w:val="single" w:color="D6E4F7" w:sz="1"/>
              <w:right w:val="single" w:color="D6E4F7" w:sz="1"/>
            </w:tcBorders>
            <w:shd w:fill="2E5FA3"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Value</w:t>
            </w:r>
          </w:p>
        </w:tc>
        <w:tc>
          <w:tcPr>
            <w:tcW w:type="dxa" w:w="3526"/>
            <w:tcBorders>
              <w:top w:val="single" w:color="D6E4F7" w:sz="1"/>
              <w:left w:val="single" w:color="D6E4F7" w:sz="1"/>
              <w:bottom w:val="single" w:color="D6E4F7" w:sz="1"/>
              <w:right w:val="single" w:color="D6E4F7" w:sz="1"/>
            </w:tcBorders>
            <w:shd w:fill="2E5FA3"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Notes / Calculation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C1 — Opening (1 Apr 2025)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1,612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B2</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C2 — Current Actual (18 Aug 2025)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1,698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Latest MIS upload value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C3 — Previous WD Actual (15 Aug 2025)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1,695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15 Aug was a Friday; 16–17 Aug = weekend</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C4 — 1-Day Change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 3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1698 − 1695</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C5 — YTD Growth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 86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1698 − 1612</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C6 — YTD Growth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+5.34%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86 ÷ 1612 × 100</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C7 — Annual Budget FY26</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1,850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Uploaded by Admin</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C8 — Pro-Rated Budget to Date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1,709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Opening + (238 × 98 ÷ 249); or: 1612 + (238 × 0.3936) = 1705 Cr approx</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C9 — Gap to Annual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 152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1698 − 1850; still ₹152 Cr short of full year target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C10 — Gap to Pro-Rated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 11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1698 − 1709; slightly behind pace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C11 — Budget Achievement % (Annual)</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91.78%</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1698 ÷ 1850 × 100</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C12 — Pace Indicator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− 1.57%</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91.78% − (98 ÷ 249 × 100) = 91.78% − 39.36%... recalc: budget from 1612 to 1850 = increment 238; pro-rated = 238 × 98/249 = 93.57; actual increment = 86; pace = 86/238 × 100 = 36.13%; expected pace = 98/249 × 100 = 39.36%; indicator = −3.23%</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C13 — Current FY Status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LAGGING</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Pace indicator between −10% and 0%</w:t>
            </w:r>
          </w:p>
        </w:tc>
      </w:tr>
    </w:tbl>
    <w:p>
      <w:pPr>
        <w:spacing w:before="80" w:after="0"/>
      </w:pPr>
    </w:p>
    <w:p>
      <w:pPr>
        <w:pStyle w:val="Heading3"/>
        <w:spacing w:before="220" w:after="100"/>
      </w:pPr>
      <w:r>
        <w:rPr>
          <w:rFonts w:ascii="Arial" w:cs="Arial" w:eastAsia="Arial" w:hAnsi="Arial"/>
          <w:b/>
          <w:bCs/>
          <w:color w:val="1B3A6B"/>
          <w:sz w:val="22"/>
          <w:szCs w:val="22"/>
        </w:rPr>
        <w:t xml:space="preserve">Group D — Current Month (August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D6E4F7" w:sz="1"/>
              <w:left w:val="single" w:color="D6E4F7" w:sz="1"/>
              <w:bottom w:val="single" w:color="D6E4F7" w:sz="1"/>
              <w:right w:val="single" w:color="D6E4F7" w:sz="1"/>
            </w:tcBorders>
            <w:shd w:fill="2E5FA3"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Column</w:t>
            </w:r>
          </w:p>
        </w:tc>
        <w:tc>
          <w:tcPr>
            <w:tcW w:type="dxa" w:w="2500"/>
            <w:tcBorders>
              <w:top w:val="single" w:color="D6E4F7" w:sz="1"/>
              <w:left w:val="single" w:color="D6E4F7" w:sz="1"/>
              <w:bottom w:val="single" w:color="D6E4F7" w:sz="1"/>
              <w:right w:val="single" w:color="D6E4F7" w:sz="1"/>
            </w:tcBorders>
            <w:shd w:fill="2E5FA3"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Value</w:t>
            </w:r>
          </w:p>
        </w:tc>
        <w:tc>
          <w:tcPr>
            <w:tcW w:type="dxa" w:w="3526"/>
            <w:tcBorders>
              <w:top w:val="single" w:color="D6E4F7" w:sz="1"/>
              <w:left w:val="single" w:color="D6E4F7" w:sz="1"/>
              <w:bottom w:val="single" w:color="D6E4F7" w:sz="1"/>
              <w:right w:val="single" w:color="D6E4F7" w:sz="1"/>
            </w:tcBorders>
            <w:shd w:fill="2E5FA3"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Notes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D1 — Prev Month-End (31 Jul 2025)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1,672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Last WD of July 2025</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D2 — Month Growth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 26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1698 − 1672</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D3 — Month Growth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+1.56%</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26 ÷ 1672 × 100</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D4 — Month Budget (Aug)</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35 Cr growth</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Uploaded monthly budget for August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D5 — Pro-Rated Month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18.96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35 × 13 ÷ 24 × 0.5 — WDE_Month=13, TWD_Month=24</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D6 — Month Gap to Full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 9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26 − 35; still ₹9 Cr to go for month target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D7 — Month Gap to Pro-Rated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 7.04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26 − 18.96; ahead of pace for month</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D8 — Month Budget Achievement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74.29%</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26 ÷ 35 × 100</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D9 — Month Pace Indicator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+20.12%</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74.29% − (13 ÷ 24 × 100) = 74.29% − 54.17% = +20.12%</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D10 — Month Status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POSITIVE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Pace indicator &gt; 0%</w:t>
            </w:r>
          </w:p>
        </w:tc>
      </w:tr>
    </w:tbl>
    <w:p>
      <w:pPr>
        <w:spacing w:before="80" w:after="0"/>
      </w:pPr>
    </w:p>
    <w:p>
      <w:pPr>
        <w:pStyle w:val="Heading3"/>
        <w:spacing w:before="220" w:after="100"/>
      </w:pPr>
      <w:r>
        <w:rPr>
          <w:rFonts w:ascii="Arial" w:cs="Arial" w:eastAsia="Arial" w:hAnsi="Arial"/>
          <w:b/>
          <w:bCs/>
          <w:color w:val="1B3A6B"/>
          <w:sz w:val="22"/>
          <w:szCs w:val="22"/>
        </w:rPr>
        <w:t xml:space="preserve">Group E — Current Quarter (Q2 FY26: Jul–Sep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D6E4F7" w:sz="1"/>
              <w:left w:val="single" w:color="D6E4F7" w:sz="1"/>
              <w:bottom w:val="single" w:color="D6E4F7" w:sz="1"/>
              <w:right w:val="single" w:color="D6E4F7" w:sz="1"/>
            </w:tcBorders>
            <w:shd w:fill="2E5FA3"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Column</w:t>
            </w:r>
          </w:p>
        </w:tc>
        <w:tc>
          <w:tcPr>
            <w:tcW w:type="dxa" w:w="2500"/>
            <w:tcBorders>
              <w:top w:val="single" w:color="D6E4F7" w:sz="1"/>
              <w:left w:val="single" w:color="D6E4F7" w:sz="1"/>
              <w:bottom w:val="single" w:color="D6E4F7" w:sz="1"/>
              <w:right w:val="single" w:color="D6E4F7" w:sz="1"/>
            </w:tcBorders>
            <w:shd w:fill="2E5FA3"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Value</w:t>
            </w:r>
          </w:p>
        </w:tc>
        <w:tc>
          <w:tcPr>
            <w:tcW w:type="dxa" w:w="3526"/>
            <w:tcBorders>
              <w:top w:val="single" w:color="D6E4F7" w:sz="1"/>
              <w:left w:val="single" w:color="D6E4F7" w:sz="1"/>
              <w:bottom w:val="single" w:color="D6E4F7" w:sz="1"/>
              <w:right w:val="single" w:color="D6E4F7" w:sz="1"/>
            </w:tcBorders>
            <w:shd w:fill="2E5FA3"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Notes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E1 — Quarter Opening (1 Jul 2025)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1,654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Actual as at Q2 start</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E2 — Quarter Growth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 44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1698 − 1654</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E3 — Quarter Growth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+2.66%</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44 ÷ 1654 × 100</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E4 — Quarter-End Budget (30 Sep 2025)</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1,740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Absolute closing target for Q2 end</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E5 — Quarter Gap to End Budget</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 ₹ 42 Cr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1740 − 1698; ₹42 Cr to achieve in remaining 31 WDs of Q2</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E6 — Quarter Budget Achievement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97.59%</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1698 ÷ 1740 × 100</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E7 — Quarter Pace Indicator (%)</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+44.54%</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97.59% − (35 ÷ 66 × 100) = 97.59% − 53.03% = +44.56%</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E8 — Quarter Status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POSITIVE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Well ahead of quarterly pace</w:t>
            </w:r>
          </w:p>
        </w:tc>
      </w:tr>
    </w:tbl>
    <w:p>
      <w:pPr>
        <w:spacing w:before="100" w:after="0"/>
      </w:pPr>
    </w:p>
    <w:p>
      <w:pPr>
        <w:pBdr>
          <w:bottom w:val="single" w:color="2E5FA3" w:sz="6" w:space="1"/>
        </w:pBdr>
        <w:spacing w:before="140" w:after="140"/>
      </w:pPr>
    </w:p>
    <w:p>
      <w:pPr>
        <w:pStyle w:val="Heading1"/>
        <w:spacing w:before="400" w:after="160"/>
      </w:pPr>
      <w:r>
        <w:rPr>
          <w:rFonts w:ascii="Arial" w:cs="Arial" w:eastAsia="Arial" w:hAnsi="Arial"/>
          <w:b/>
          <w:bCs/>
          <w:color w:val="1B3A6B"/>
          <w:sz w:val="32"/>
          <w:szCs w:val="32"/>
        </w:rPr>
        <w:t xml:space="preserve">10.  Downstream Integrations from Business Snapshot</w:t>
      </w:r>
    </w:p>
    <w:p>
      <w:pPr>
        <w:spacing w:before="60" w:after="60"/>
      </w:pPr>
      <w:r>
        <w:rPr>
          <w:rFonts w:ascii="Arial" w:cs="Arial" w:eastAsia="Arial" w:hAnsi="Arial"/>
          <w:sz w:val="20"/>
          <w:szCs w:val="20"/>
        </w:rPr>
        <w:t xml:space="preserve">The Business Snapshot is not a standalone view — it drives multiple other portal functions automatically.</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Downstream Module</w:t>
            </w:r>
          </w:p>
        </w:tc>
        <w:tc>
          <w:tcPr>
            <w:tcW w:type="dxa" w:w="6226"/>
            <w:tcBorders>
              <w:top w:val="single" w:color="D6E4F7" w:sz="1"/>
              <w:left w:val="single" w:color="D6E4F7" w:sz="1"/>
              <w:bottom w:val="single" w:color="D6E4F7" w:sz="1"/>
              <w:right w:val="single" w:color="D6E4F7" w:sz="1"/>
            </w:tcBorders>
            <w:shd w:fill="1B3A6B" w:val="clear"/>
            <w:tcMar>
              <w:top w:type="dxa" w:w="80"/>
              <w:left w:type="dxa" w:w="120"/>
              <w:bottom w:type="dxa" w:w="80"/>
              <w:right w:type="dxa" w:w="120"/>
            </w:tcMar>
          </w:tcPr>
          <w:p>
            <w:pPr>
              <w:spacing w:before="80" w:after="80"/>
              <w:jc w:val="left"/>
            </w:pPr>
            <w:r>
              <w:rPr>
                <w:rFonts w:ascii="Arial" w:cs="Arial" w:eastAsia="Arial" w:hAnsi="Arial"/>
                <w:b/>
                <w:bCs/>
                <w:color w:val="FFFFFF"/>
                <w:sz w:val="18"/>
                <w:szCs w:val="18"/>
              </w:rPr>
              <w:t xml:space="preserve">How Snapshot Data Is Used</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Operational Risk Letters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When status changes to NEGATIVE for parameters configured as 'critical', or when 1-day change (F3) exceeds the variance threshold in absolute or percentage terms, a draft Operational Risk Letter is auto-created for RO User review and sharing with the branch.</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Campaign Performance Tracker</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The snapshot's current actual (C2) and monthly growth (D2) feed the campaign performance dashboard. Campaign pace is calculated using the same working-day denominator logic.</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Appreciation &amp; Explanation Letters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At month-end / FY-end, branches ranked by C11 (budget achievement %) or D8 (monthly achievement %). Top N → appreciation trigger. Bottom N or below threshold → explanation trigger.</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Periodic Returns</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Many periodic returns to Central/Zonal Office require figures that exist in the snapshot (Deposit totals, Advance totals, NPA ratios). These are auto-populated from the snapshot data for the relevant reporting date.</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Monthly Magazine</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The magazine's 'Business Highlights' section auto-populates from the month-end snapshot: best growth parameters, best-performing branches (by D8 and C11), and the region's overall YTD status.</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Public Portal — Business Summary</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RO User selects which parameters (and which display values — typically C2 in ₹ Crore and C6 as growth %) to surface on the public-facing Business Summary widget. No confidential budget or gap data is ever published publicly.</w:t>
            </w:r>
          </w:p>
        </w:tc>
      </w:tr>
      <w:tr>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Branch Scorecard</w:t>
            </w:r>
          </w:p>
        </w:tc>
        <w:tc>
          <w:tcPr>
            <w:tcBorders>
              <w:top w:val="single" w:color="D6E4F7" w:sz="1"/>
              <w:left w:val="single" w:color="D6E4F7" w:sz="1"/>
              <w:bottom w:val="single" w:color="D6E4F7" w:sz="1"/>
              <w:right w:val="single" w:color="D6E4F7" w:sz="1"/>
            </w:tcBorders>
            <w:tcMar>
              <w:top w:type="dxa" w:w="80"/>
              <w:left w:type="dxa" w:w="120"/>
              <w:bottom w:type="dxa" w:w="80"/>
              <w:right w:type="dxa" w:w="120"/>
            </w:tcMar>
          </w:tcPr>
          <w:p>
            <w:pPr>
              <w:spacing w:before="80" w:after="80"/>
              <w:jc w:val="left"/>
            </w:pPr>
            <w:r>
              <w:rPr>
                <w:rFonts w:ascii="Arial" w:cs="Arial" w:eastAsia="Arial" w:hAnsi="Arial"/>
                <w:b w:val="false"/>
                <w:bCs w:val="false"/>
                <w:color w:val="111111"/>
                <w:sz w:val="20"/>
                <w:szCs w:val="20"/>
              </w:rPr>
              <w:t xml:space="preserve">Auto-computed scorecard pulls C13 and D10 status per parameter per branch, assigns points, and ranks branches. Feeds 'Best Performing Branches' on the public portal.</w:t>
            </w:r>
          </w:p>
        </w:tc>
      </w:tr>
    </w:tbl>
    <w:p>
      <w:pPr>
        <w:spacing w:before="100" w:after="0"/>
      </w:pPr>
    </w:p>
    <w:p>
      <w:pPr>
        <w:pBdr>
          <w:bottom w:val="single" w:color="2E5FA3" w:sz="6" w:space="1"/>
        </w:pBdr>
        <w:spacing w:before="140" w:after="140"/>
      </w:pPr>
    </w:p>
    <w:p>
      <w:pPr>
        <w:spacing w:before="360" w:after="100"/>
      </w:pPr>
      <w:r>
        <w:rPr>
          <w:rFonts w:ascii="Arial" w:cs="Arial" w:eastAsia="Arial" w:hAnsi="Arial"/>
          <w:b/>
          <w:bCs/>
          <w:i/>
          <w:iCs/>
          <w:color w:val="1B3A6B"/>
          <w:sz w:val="24"/>
          <w:szCs w:val="24"/>
        </w:rPr>
        <w:t xml:space="preserve">End of MIS / Business Snapshot Specification</w:t>
      </w:r>
    </w:p>
    <w:p>
      <w:pPr>
        <w:spacing w:before="60" w:after="60"/>
      </w:pPr>
      <w:r>
        <w:rPr>
          <w:rFonts w:ascii="Arial" w:cs="Arial" w:eastAsia="Arial" w:hAnsi="Arial"/>
          <w:sz w:val="20"/>
          <w:szCs w:val="20"/>
        </w:rPr>
        <w:t xml:space="preserve">This document fully replaces Section 3.1 (Daily MIS Upload) of the main Bank Regional Office Portal Build Prompt, and expands the MIS concept into a comprehensive, working-day-aware Business Snapshot. All column codes (B1–F4), status logic, budget types, calendar management, and downstream integrations described herein should be read together with the main Build Prompt. Implement the holiday calendar module before the MIS upload module, as the former is a prerequisite of the latter.</w:t>
      </w:r>
    </w:p>
    <w:sectPr>
      <w:headerReference w:type="default" r:id="rId6"/>
      <w:footerReference w:type="default" r:id="rId7"/>
      <w:pgSz w:w="11906" w:h="16838" w:orient="portrait"/>
      <w:pgMar w:top="1134" w:right="1000" w:bottom="1134"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80"/>
    </w:pPr>
    <w:r>
      <w:rPr>
        <w:rFonts w:ascii="Arial" w:cs="Arial" w:eastAsia="Arial" w:hAnsi="Arial"/>
        <w:b/>
        <w:bCs/>
        <w:color w:val="1B3A6B"/>
        <w:sz w:val="18"/>
        <w:szCs w:val="18"/>
      </w:rPr>
      <w:t xml:space="preserve">BANK REGIONAL OFFICE PORTAL  —  MIS / BUSINESS SNAPSHOT SPECIFICATION</w:t>
    </w:r>
    <w:r>
      <w:rPr>
        <w:rFonts w:ascii="Arial" w:cs="Arial" w:eastAsia="Arial" w:hAnsi="Arial"/>
        <w:color w:val="888888"/>
        <w:sz w:val="16"/>
        <w:szCs w:val="16"/>
      </w:rPr>
      <w:t xml:space="preserve">   |   Addendum to Build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lvl w:ilvl="2" w15:tentative="1">
      <w:start w:val="1"/>
      <w:numFmt w:val="bullet"/>
      <w:lvlText w:val="▪"/>
      <w:lvlJc w:val="left"/>
      <w:pPr>
        <w:ind w:left="1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2026-02-18T01:07:41.613Z</dcterms:created>
  <dcterms:modified xsi:type="dcterms:W3CDTF">2026-02-18T01:07:41.614Z</dcterms:modified>
</cp:coreProperties>
</file>

<file path=docProps/custom.xml><?xml version="1.0" encoding="utf-8"?>
<Properties xmlns="http://schemas.openxmlformats.org/officeDocument/2006/custom-properties" xmlns:vt="http://schemas.openxmlformats.org/officeDocument/2006/docPropsVTypes"/>
</file>