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6D28D9" w:sz="16"/>
              <w:left w:val="none" w:color="FFFFFF" w:sz="0"/>
              <w:bottom w:val="single" w:color="6D28D9" w:sz="16"/>
              <w:right w:val="none" w:color="FFFFFF" w:sz="0"/>
            </w:tcBorders>
            <w:shd w:fill="EDE9FE" w:val="clear"/>
            <w:tcMar>
              <w:top w:type="dxa" w:w="400"/>
              <w:left w:type="dxa" w:w="400"/>
              <w:bottom w:type="dxa" w:w="400"/>
              <w:right w:type="dxa" w:w="400"/>
            </w:tcMar>
          </w:tcPr>
          <w:p>
            <w:pPr>
              <w:spacing w:after="120" w:before="0"/>
              <w:jc w:val="center"/>
            </w:pPr>
            <w:r>
              <w:rPr>
                <w:rFonts w:ascii="Arial" w:cs="Arial" w:eastAsia="Arial" w:hAnsi="Arial"/>
                <w:sz w:val="80"/>
                <w:szCs w:val="80"/>
              </w:rPr>
              <w:t xml:space="preserve">💰</w:t>
            </w:r>
          </w:p>
          <w:p>
            <w:pPr>
              <w:spacing w:after="80" w:before="0"/>
              <w:jc w:val="center"/>
            </w:pPr>
            <w:r>
              <w:rPr>
                <w:rFonts w:ascii="Arial" w:cs="Arial" w:eastAsia="Arial" w:hAnsi="Arial"/>
                <w:b/>
                <w:bCs/>
                <w:color w:val="1E1B4B"/>
                <w:sz w:val="64"/>
                <w:szCs w:val="64"/>
              </w:rPr>
              <w:t xml:space="preserve">Mon Patrimoine CI</w:t>
            </w:r>
          </w:p>
          <w:p>
            <w:pPr>
              <w:spacing w:after="0" w:before="0"/>
              <w:jc w:val="center"/>
            </w:pPr>
            <w:r>
              <w:rPr>
                <w:rFonts w:ascii="Arial" w:cs="Arial" w:eastAsia="Arial" w:hAnsi="Arial"/>
                <w:color w:val="6D28D9"/>
                <w:sz w:val="28"/>
                <w:szCs w:val="28"/>
              </w:rPr>
              <w:t xml:space="preserve">Documentation Technique &amp; Fonctionnelle</w:t>
            </w:r>
          </w:p>
        </w:tc>
      </w:tr>
    </w:tbl>
    <w:p>
      <w:pPr>
        <w:spacing w:after="0" w:before="400"/>
      </w:pPr>
    </w:p>
    <w:p>
      <w:pPr>
        <w:spacing w:after="80" w:before="0"/>
        <w:jc w:val="center"/>
      </w:pPr>
      <w:r>
        <w:rPr>
          <w:rFonts w:ascii="Arial" w:cs="Arial" w:eastAsia="Arial" w:hAnsi="Arial"/>
          <w:i/>
          <w:iCs/>
          <w:color w:val="6B7280"/>
          <w:sz w:val="24"/>
          <w:szCs w:val="24"/>
        </w:rPr>
        <w:t xml:space="preserve">Application web open source de gestion financière personnelle</w:t>
      </w:r>
    </w:p>
    <w:p>
      <w:pPr>
        <w:spacing w:after="80" w:before="0"/>
        <w:jc w:val="center"/>
      </w:pPr>
      <w:r>
        <w:rPr>
          <w:rFonts w:ascii="Arial" w:cs="Arial" w:eastAsia="Arial" w:hAnsi="Arial"/>
          <w:i/>
          <w:iCs/>
          <w:color w:val="6B7280"/>
          <w:sz w:val="24"/>
          <w:szCs w:val="24"/>
        </w:rPr>
        <w:t xml:space="preserve">pour la Côte d'Ivoire et l'espace UEMOA (devise : FCFA)</w:t>
      </w:r>
    </w:p>
    <w:p>
      <w:pPr>
        <w:spacing w:after="0" w:before="6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5000"/>
      </w:tblGrid>
      <w:tr>
        <w:tc>
          <w:tcPr>
            <w:tcW w:type="dxa" w:w="5000"/>
            <w:tcBorders>
              <w:top w:val="single" w:color="6D28D9" w:sz="1"/>
              <w:left w:val="single" w:color="6D28D9" w:sz="1"/>
              <w:bottom w:val="single" w:color="6D28D9" w:sz="1"/>
              <w:right w:val="single" w:color="6D28D9" w:sz="1"/>
            </w:tcBorders>
            <w:shd w:fill="FFFFFF" w:val="clear"/>
            <w:tcMar>
              <w:top w:type="dxa" w:w="150"/>
              <w:left w:type="dxa" w:w="250"/>
              <w:bottom w:type="dxa" w:w="150"/>
              <w:right w:type="dxa" w:w="250"/>
            </w:tcMar>
          </w:tcPr>
          <w:p>
            <w:pPr>
              <w:spacing w:after="60" w:before="0"/>
              <w:jc w:val="center"/>
            </w:pPr>
            <w:r>
              <w:rPr>
                <w:rFonts w:ascii="Arial" w:cs="Arial" w:eastAsia="Arial" w:hAnsi="Arial"/>
                <w:b/>
                <w:bCs/>
                <w:color w:val="6D28D9"/>
                <w:sz w:val="22"/>
                <w:szCs w:val="22"/>
              </w:rPr>
              <w:t xml:space="preserve">Stack technique</w:t>
            </w:r>
          </w:p>
          <w:p>
            <w:pPr>
              <w:spacing w:after="40" w:before="0"/>
              <w:jc w:val="center"/>
            </w:pPr>
            <w:r>
              <w:rPr>
                <w:rFonts w:ascii="Arial" w:cs="Arial" w:eastAsia="Arial" w:hAnsi="Arial"/>
                <w:color w:val="374151"/>
                <w:sz w:val="21"/>
                <w:szCs w:val="21"/>
              </w:rPr>
              <w:t xml:space="preserve">React (CDN)  ·  Flask  ·  PostgreSQL  ·  JWT  ·  Docker</w:t>
            </w:r>
          </w:p>
          <w:p>
            <w:pPr>
              <w:spacing w:after="40" w:before="0"/>
              <w:jc w:val="center"/>
            </w:pPr>
            <w:r>
              <w:rPr>
                <w:rFonts w:ascii="Arial" w:cs="Arial" w:eastAsia="Arial" w:hAnsi="Arial"/>
                <w:color w:val="374151"/>
                <w:sz w:val="21"/>
                <w:szCs w:val="21"/>
              </w:rPr>
              <w:t xml:space="preserve">Groq API  ·  Ollama  ·  Recharts  ·  Render.com</w:t>
            </w:r>
          </w:p>
          <w:p>
            <w:pPr>
              <w:spacing w:after="0" w:before="60"/>
              <w:jc w:val="center"/>
            </w:pPr>
            <w:r>
              <w:rPr>
                <w:rFonts w:ascii="Arial" w:cs="Arial" w:eastAsia="Arial" w:hAnsi="Arial"/>
                <w:i/>
                <w:iCs/>
                <w:color w:val="6B7280"/>
                <w:sz w:val="19"/>
                <w:szCs w:val="19"/>
              </w:rPr>
              <w:t xml:space="preserve">Version 2.0  —  Juin 2025  —  Licence MIT</w:t>
            </w:r>
          </w:p>
        </w:tc>
      </w:tr>
    </w:tbl>
    <w:p>
      <w:pPr>
        <w:sectPr>
          <w:pgSz w:w="11906" w:h="16838" w:orient="portrait"/>
          <w:pgMar w:top="1440" w:right="1440" w:bottom="1440" w:left="1440" w:header="708" w:footer="708" w:gutter="0"/>
          <w:pgNumType/>
          <w:docGrid w:linePitch="360"/>
        </w:sectPr>
      </w:pPr>
    </w:p>
    <w:p>
      <w:r>
        <w:br w:type="page"/>
      </w:r>
    </w:p>
    <w:p>
      <w:pPr>
        <w:pStyle w:val="Heading1"/>
        <w:spacing w:after="160" w:before="360"/>
      </w:pPr>
      <w:r>
        <w:rPr>
          <w:rFonts w:ascii="Arial" w:cs="Arial" w:eastAsia="Arial" w:hAnsi="Arial"/>
          <w:b/>
          <w:bCs/>
          <w:color w:val="1E1B4B"/>
          <w:sz w:val="36"/>
          <w:szCs w:val="36"/>
        </w:rPr>
        <w:t xml:space="preserve">1. Vue d'ensemble</w:t>
      </w:r>
    </w:p>
    <w:p>
      <w:pPr>
        <w:pBdr>
          <w:bottom w:val="single" w:color="D1D5DB" w:sz="4"/>
        </w:pBdr>
        <w:spacing w:after="120" w:before="120"/>
      </w:pPr>
    </w:p>
    <w:p>
      <w:pPr>
        <w:spacing w:after="80" w:before="80"/>
      </w:pPr>
      <w:r>
        <w:rPr>
          <w:rFonts w:ascii="Arial" w:cs="Arial" w:eastAsia="Arial" w:hAnsi="Arial"/>
          <w:color w:val="374151"/>
          <w:sz w:val="22"/>
          <w:szCs w:val="22"/>
        </w:rPr>
        <w:t xml:space="preserve">Mon Patrimoine CI est une application web multi-utilisateurs conçue spécifiquement pour la gestion des finances personnelles en Côte d'Ivoire et dans l'espace UEMOA. Elle offre un suivi complet du budget mensuel, du patrimoine, des objectifs d'épargne et des marchés financiers locaux (BRVM) et internationaux, le tout en FCFA.</w:t>
      </w:r>
    </w:p>
    <w:p>
      <w:pPr>
        <w:spacing w:after="80" w:before="80"/>
      </w:pPr>
    </w:p>
    <w:p>
      <w:pPr>
        <w:spacing w:after="80" w:before="80"/>
      </w:pPr>
      <w:r>
        <w:rPr>
          <w:rFonts w:ascii="Arial" w:cs="Arial" w:eastAsia="Arial" w:hAnsi="Arial"/>
          <w:color w:val="374151"/>
          <w:sz w:val="22"/>
          <w:szCs w:val="22"/>
        </w:rPr>
        <w:t xml:space="preserve">L'architecture repose sur un backend Flask (Python) qui sert à la fois l'API REST et le frontend React compilé en fichier unique. La base de données PostgreSQL stocke les données de chaque utilisateur de manière isolée. Un système d'IA conseillère, personnalisée sous le nom de Marie-Claire Koné, analyse la situation financière du mois et fournit des recommandations adaptées au contexte ivoirien.</w:t>
      </w:r>
    </w:p>
    <w:p>
      <w:pPr>
        <w:spacing w:after="80" w:before="160"/>
      </w:pPr>
    </w:p>
    <w:p>
      <w:pPr>
        <w:pStyle w:val="Heading2"/>
        <w:spacing w:after="120" w:before="280"/>
      </w:pPr>
      <w:r>
        <w:rPr>
          <w:rFonts w:ascii="Arial" w:cs="Arial" w:eastAsia="Arial" w:hAnsi="Arial"/>
          <w:b/>
          <w:bCs/>
          <w:color w:val="6D28D9"/>
          <w:sz w:val="28"/>
          <w:szCs w:val="28"/>
        </w:rPr>
        <w:t xml:space="preserve">1.1 Objectifs du projet</w:t>
      </w:r>
    </w:p>
    <w:p>
      <w:pPr>
        <w:pStyle w:val="ListParagraph"/>
        <w:numPr>
          <w:ilvl w:val="0"/>
          <w:numId w:val="2"/>
        </w:numPr>
        <w:spacing w:after="40" w:before="40"/>
      </w:pPr>
      <w:r>
        <w:rPr>
          <w:rFonts w:ascii="Arial" w:cs="Arial" w:eastAsia="Arial" w:hAnsi="Arial"/>
          <w:color w:val="374151"/>
          <w:sz w:val="22"/>
          <w:szCs w:val="22"/>
        </w:rPr>
        <w:t xml:space="preserve">Permettre à tout utilisateur ivoirien de suivre ses revenus, dépenses et épargnes mensuellement</w:t>
      </w:r>
    </w:p>
    <w:p>
      <w:pPr>
        <w:pStyle w:val="ListParagraph"/>
        <w:numPr>
          <w:ilvl w:val="0"/>
          <w:numId w:val="2"/>
        </w:numPr>
        <w:spacing w:after="40" w:before="40"/>
      </w:pPr>
      <w:r>
        <w:rPr>
          <w:rFonts w:ascii="Arial" w:cs="Arial" w:eastAsia="Arial" w:hAnsi="Arial"/>
          <w:color w:val="374151"/>
          <w:sz w:val="22"/>
          <w:szCs w:val="22"/>
        </w:rPr>
        <w:t xml:space="preserve">Calculer automatiquement le score de santé financière, le taux d'épargne et le patrimoine net</w:t>
      </w:r>
    </w:p>
    <w:p>
      <w:pPr>
        <w:pStyle w:val="ListParagraph"/>
        <w:numPr>
          <w:ilvl w:val="0"/>
          <w:numId w:val="2"/>
        </w:numPr>
        <w:spacing w:after="40" w:before="40"/>
      </w:pPr>
      <w:r>
        <w:rPr>
          <w:rFonts w:ascii="Arial" w:cs="Arial" w:eastAsia="Arial" w:hAnsi="Arial"/>
          <w:color w:val="374151"/>
          <w:sz w:val="22"/>
          <w:szCs w:val="22"/>
        </w:rPr>
        <w:t xml:space="preserve">Recommander des produits financiers locaux adaptés au profil de risque de chaque utilisateur</w:t>
      </w:r>
    </w:p>
    <w:p>
      <w:pPr>
        <w:pStyle w:val="ListParagraph"/>
        <w:numPr>
          <w:ilvl w:val="0"/>
          <w:numId w:val="2"/>
        </w:numPr>
        <w:spacing w:after="40" w:before="40"/>
      </w:pPr>
      <w:r>
        <w:rPr>
          <w:rFonts w:ascii="Arial" w:cs="Arial" w:eastAsia="Arial" w:hAnsi="Arial"/>
          <w:color w:val="374151"/>
          <w:sz w:val="22"/>
          <w:szCs w:val="22"/>
        </w:rPr>
        <w:t xml:space="preserve">Fournir des outils éducatifs sur la BRVM, les produits d'épargne CI et les arnaques courantes</w:t>
      </w:r>
    </w:p>
    <w:p>
      <w:pPr>
        <w:pStyle w:val="ListParagraph"/>
        <w:numPr>
          <w:ilvl w:val="0"/>
          <w:numId w:val="2"/>
        </w:numPr>
        <w:spacing w:after="40" w:before="40"/>
      </w:pPr>
      <w:r>
        <w:rPr>
          <w:rFonts w:ascii="Arial" w:cs="Arial" w:eastAsia="Arial" w:hAnsi="Arial"/>
          <w:color w:val="374151"/>
          <w:sz w:val="22"/>
          <w:szCs w:val="22"/>
        </w:rPr>
        <w:t xml:space="preserve">Être accessible sans installation, via un simple navigateur web</w:t>
      </w:r>
    </w:p>
    <w:p>
      <w:pPr>
        <w:spacing w:after="80" w:before="160"/>
      </w:pPr>
    </w:p>
    <w:p>
      <w:pPr>
        <w:pStyle w:val="Heading2"/>
        <w:spacing w:after="120" w:before="280"/>
      </w:pPr>
      <w:r>
        <w:rPr>
          <w:rFonts w:ascii="Arial" w:cs="Arial" w:eastAsia="Arial" w:hAnsi="Arial"/>
          <w:b/>
          <w:bCs/>
          <w:color w:val="6D28D9"/>
          <w:sz w:val="28"/>
          <w:szCs w:val="28"/>
        </w:rPr>
        <w:t xml:space="preserve">1.2 Utilisateurs cibles</w:t>
      </w:r>
    </w:p>
    <w:p>
      <w:pPr>
        <w:pStyle w:val="ListParagraph"/>
        <w:numPr>
          <w:ilvl w:val="0"/>
          <w:numId w:val="2"/>
        </w:numPr>
        <w:spacing w:after="40" w:before="40"/>
      </w:pPr>
      <w:r>
        <w:rPr>
          <w:rFonts w:ascii="Arial" w:cs="Arial" w:eastAsia="Arial" w:hAnsi="Arial"/>
          <w:color w:val="374151"/>
          <w:sz w:val="22"/>
          <w:szCs w:val="22"/>
        </w:rPr>
        <w:t xml:space="preserve">Particuliers et familles en Côte d'Ivoire souhaitant mieux gérer leur budget</w:t>
      </w:r>
    </w:p>
    <w:p>
      <w:pPr>
        <w:pStyle w:val="ListParagraph"/>
        <w:numPr>
          <w:ilvl w:val="0"/>
          <w:numId w:val="2"/>
        </w:numPr>
        <w:spacing w:after="40" w:before="40"/>
      </w:pPr>
      <w:r>
        <w:rPr>
          <w:rFonts w:ascii="Arial" w:cs="Arial" w:eastAsia="Arial" w:hAnsi="Arial"/>
          <w:color w:val="374151"/>
          <w:sz w:val="22"/>
          <w:szCs w:val="22"/>
        </w:rPr>
        <w:t xml:space="preserve">Salariés, commerçants, entrepreneurs et indépendants de l'espace UEMOA</w:t>
      </w:r>
    </w:p>
    <w:p>
      <w:pPr>
        <w:pStyle w:val="ListParagraph"/>
        <w:numPr>
          <w:ilvl w:val="0"/>
          <w:numId w:val="2"/>
        </w:numPr>
        <w:spacing w:after="40" w:before="40"/>
      </w:pPr>
      <w:r>
        <w:rPr>
          <w:rFonts w:ascii="Arial" w:cs="Arial" w:eastAsia="Arial" w:hAnsi="Arial"/>
          <w:color w:val="374151"/>
          <w:sz w:val="22"/>
          <w:szCs w:val="22"/>
        </w:rPr>
        <w:t xml:space="preserve">Toute personne souhaitant investir sur la BRVM ou dans des produits d'épargne locaux</w:t>
      </w:r>
    </w:p>
    <w:p>
      <w:pPr>
        <w:spacing w:after="80" w:before="160"/>
      </w:pPr>
    </w:p>
    <w:p>
      <w:pPr>
        <w:pStyle w:val="Heading2"/>
        <w:spacing w:after="120" w:before="280"/>
      </w:pPr>
      <w:r>
        <w:rPr>
          <w:rFonts w:ascii="Arial" w:cs="Arial" w:eastAsia="Arial" w:hAnsi="Arial"/>
          <w:b/>
          <w:bCs/>
          <w:color w:val="6D28D9"/>
          <w:sz w:val="28"/>
          <w:szCs w:val="28"/>
        </w:rPr>
        <w:t xml:space="preserve">1.3 Résumé de la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26"/>
      </w:tblGrid>
      <w:tr>
        <w:trPr>
          <w:tblHeader/>
        </w:trPr>
        <w:tc>
          <w:tcPr>
            <w:tcW w:type="dxa" w:w="2200"/>
            <w:tcBorders>
              <w:top w:val="single" w:color="6D28D9" w:sz="1"/>
              <w:left w:val="single" w:color="6D28D9" w:sz="1"/>
              <w:bottom w:val="single" w:color="6D28D9" w:sz="1"/>
              <w:right w:val="single" w:color="6D28D9" w:sz="1"/>
            </w:tcBorders>
            <w:shd w:fill="6D28D9" w:val="clear"/>
            <w:tcMar>
              <w:top w:type="dxa" w:w="80"/>
              <w:left w:type="dxa" w:w="120"/>
              <w:bottom w:type="dxa" w:w="80"/>
              <w:right w:type="dxa" w:w="120"/>
            </w:tcMar>
          </w:tcPr>
          <w:p>
            <w:r>
              <w:rPr>
                <w:rFonts w:ascii="Arial" w:cs="Arial" w:eastAsia="Arial" w:hAnsi="Arial"/>
                <w:b/>
                <w:bCs/>
                <w:color w:val="FFFFFF"/>
                <w:sz w:val="20"/>
                <w:szCs w:val="20"/>
              </w:rPr>
              <w:t xml:space="preserve">Couche</w:t>
            </w:r>
          </w:p>
        </w:tc>
        <w:tc>
          <w:tcPr>
            <w:tcW w:type="dxa" w:w="3000"/>
            <w:tcBorders>
              <w:top w:val="single" w:color="6D28D9" w:sz="1"/>
              <w:left w:val="single" w:color="6D28D9" w:sz="1"/>
              <w:bottom w:val="single" w:color="6D28D9" w:sz="1"/>
              <w:right w:val="single" w:color="6D28D9" w:sz="1"/>
            </w:tcBorders>
            <w:shd w:fill="6D28D9" w:val="clear"/>
            <w:tcMar>
              <w:top w:type="dxa" w:w="80"/>
              <w:left w:type="dxa" w:w="120"/>
              <w:bottom w:type="dxa" w:w="80"/>
              <w:right w:type="dxa" w:w="120"/>
            </w:tcMar>
          </w:tcPr>
          <w:p>
            <w:r>
              <w:rPr>
                <w:rFonts w:ascii="Arial" w:cs="Arial" w:eastAsia="Arial" w:hAnsi="Arial"/>
                <w:b/>
                <w:bCs/>
                <w:color w:val="FFFFFF"/>
                <w:sz w:val="20"/>
                <w:szCs w:val="20"/>
              </w:rPr>
              <w:t xml:space="preserve">Technologie</w:t>
            </w:r>
          </w:p>
        </w:tc>
        <w:tc>
          <w:tcPr>
            <w:tcW w:type="dxa" w:w="3826"/>
            <w:tcBorders>
              <w:top w:val="single" w:color="6D28D9" w:sz="1"/>
              <w:left w:val="single" w:color="6D28D9" w:sz="1"/>
              <w:bottom w:val="single" w:color="6D28D9" w:sz="1"/>
              <w:right w:val="single" w:color="6D28D9" w:sz="1"/>
            </w:tcBorders>
            <w:shd w:fill="6D28D9" w:val="clear"/>
            <w:tcMar>
              <w:top w:type="dxa" w:w="80"/>
              <w:left w:type="dxa" w:w="120"/>
              <w:bottom w:type="dxa" w:w="80"/>
              <w:right w:type="dxa" w:w="120"/>
            </w:tcMar>
          </w:tcPr>
          <w:p>
            <w:r>
              <w:rPr>
                <w:rFonts w:ascii="Arial" w:cs="Arial" w:eastAsia="Arial" w:hAnsi="Arial"/>
                <w:b/>
                <w:bCs/>
                <w:color w:val="FFFFFF"/>
                <w:sz w:val="20"/>
                <w:szCs w:val="20"/>
              </w:rPr>
              <w:t xml:space="preserve">Rôle</w:t>
            </w:r>
          </w:p>
        </w:tc>
      </w:tr>
      <w:tr>
        <w:tc>
          <w:tcPr>
            <w:tcW w:type="dxa" w:w="22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374151"/>
                <w:sz w:val="20"/>
                <w:szCs w:val="20"/>
              </w:rPr>
              <w:t xml:space="preserve">Frontend</w:t>
            </w:r>
          </w:p>
        </w:tc>
        <w:tc>
          <w:tcPr>
            <w:tcW w:type="dxa" w:w="30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374151"/>
                <w:sz w:val="20"/>
                <w:szCs w:val="20"/>
              </w:rPr>
              <w:t xml:space="preserve">React 18 (CDN + Babel)</w:t>
            </w:r>
          </w:p>
        </w:tc>
        <w:tc>
          <w:tcPr>
            <w:tcW w:type="dxa" w:w="3826"/>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374151"/>
                <w:sz w:val="20"/>
                <w:szCs w:val="20"/>
              </w:rPr>
              <w:t xml:space="preserve">Interface utilisateur single-page, sans build</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Backend</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Flask 3 (Python)</w:t>
            </w:r>
          </w:p>
        </w:tc>
        <w:tc>
          <w:tcPr>
            <w:tcW w:type="dxa" w:w="3826"/>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API REST, auth JWT, logique métier</w:t>
            </w:r>
          </w:p>
        </w:tc>
      </w:tr>
      <w:tr>
        <w:tc>
          <w:tcPr>
            <w:tcW w:type="dxa" w:w="22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374151"/>
                <w:sz w:val="20"/>
                <w:szCs w:val="20"/>
              </w:rPr>
              <w:t xml:space="preserve">Base de données</w:t>
            </w:r>
          </w:p>
        </w:tc>
        <w:tc>
          <w:tcPr>
            <w:tcW w:type="dxa" w:w="30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374151"/>
                <w:sz w:val="20"/>
                <w:szCs w:val="20"/>
              </w:rPr>
              <w:t xml:space="preserve">PostgreSQL</w:t>
            </w:r>
          </w:p>
        </w:tc>
        <w:tc>
          <w:tcPr>
            <w:tcW w:type="dxa" w:w="3826"/>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374151"/>
                <w:sz w:val="20"/>
                <w:szCs w:val="20"/>
              </w:rPr>
              <w:t xml:space="preserve">Stockage des données utilisateurs</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IA conseillère</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Groq API / Ollama</w:t>
            </w:r>
          </w:p>
        </w:tc>
        <w:tc>
          <w:tcPr>
            <w:tcW w:type="dxa" w:w="3826"/>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Analyse financière et recommandations</w:t>
            </w:r>
          </w:p>
        </w:tc>
      </w:tr>
      <w:tr>
        <w:tc>
          <w:tcPr>
            <w:tcW w:type="dxa" w:w="22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374151"/>
                <w:sz w:val="20"/>
                <w:szCs w:val="20"/>
              </w:rPr>
              <w:t xml:space="preserve">Graphiques</w:t>
            </w:r>
          </w:p>
        </w:tc>
        <w:tc>
          <w:tcPr>
            <w:tcW w:type="dxa" w:w="30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374151"/>
                <w:sz w:val="20"/>
                <w:szCs w:val="20"/>
              </w:rPr>
              <w:t xml:space="preserve">Recharts</w:t>
            </w:r>
          </w:p>
        </w:tc>
        <w:tc>
          <w:tcPr>
            <w:tcW w:type="dxa" w:w="3826"/>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374151"/>
                <w:sz w:val="20"/>
                <w:szCs w:val="20"/>
              </w:rPr>
              <w:t xml:space="preserve">Visualisation des données financières</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Authentification</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JWT + bcrypt</w:t>
            </w:r>
          </w:p>
        </w:tc>
        <w:tc>
          <w:tcPr>
            <w:tcW w:type="dxa" w:w="3826"/>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Sessions sécurisées, mots de passe hachés</w:t>
            </w:r>
          </w:p>
        </w:tc>
      </w:tr>
      <w:tr>
        <w:tc>
          <w:tcPr>
            <w:tcW w:type="dxa" w:w="22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374151"/>
                <w:sz w:val="20"/>
                <w:szCs w:val="20"/>
              </w:rPr>
              <w:t xml:space="preserve">Déploiement</w:t>
            </w:r>
          </w:p>
        </w:tc>
        <w:tc>
          <w:tcPr>
            <w:tcW w:type="dxa" w:w="30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374151"/>
                <w:sz w:val="20"/>
                <w:szCs w:val="20"/>
              </w:rPr>
              <w:t xml:space="preserve">Docker / Render.com</w:t>
            </w:r>
          </w:p>
        </w:tc>
        <w:tc>
          <w:tcPr>
            <w:tcW w:type="dxa" w:w="3826"/>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374151"/>
                <w:sz w:val="20"/>
                <w:szCs w:val="20"/>
              </w:rPr>
              <w:t xml:space="preserve">Conteneurisation et hébergement cloud</w:t>
            </w:r>
          </w:p>
        </w:tc>
      </w:tr>
    </w:tbl>
    <w:p>
      <w:r>
        <w:br w:type="page"/>
      </w:r>
    </w:p>
    <w:p>
      <w:pPr>
        <w:pStyle w:val="Heading1"/>
        <w:spacing w:after="160" w:before="360"/>
      </w:pPr>
      <w:r>
        <w:rPr>
          <w:rFonts w:ascii="Arial" w:cs="Arial" w:eastAsia="Arial" w:hAnsi="Arial"/>
          <w:b/>
          <w:bCs/>
          <w:color w:val="1E1B4B"/>
          <w:sz w:val="36"/>
          <w:szCs w:val="36"/>
        </w:rPr>
        <w:t xml:space="preserve">2. Architecture du projet</w:t>
      </w:r>
    </w:p>
    <w:p>
      <w:pPr>
        <w:pBdr>
          <w:bottom w:val="single" w:color="D1D5DB" w:sz="4"/>
        </w:pBdr>
        <w:spacing w:after="120" w:before="120"/>
      </w:pPr>
    </w:p>
    <w:p>
      <w:pPr>
        <w:pStyle w:val="Heading2"/>
        <w:spacing w:after="120" w:before="280"/>
      </w:pPr>
      <w:r>
        <w:rPr>
          <w:rFonts w:ascii="Arial" w:cs="Arial" w:eastAsia="Arial" w:hAnsi="Arial"/>
          <w:b/>
          <w:bCs/>
          <w:color w:val="6D28D9"/>
          <w:sz w:val="28"/>
          <w:szCs w:val="28"/>
        </w:rPr>
        <w:t xml:space="preserve">2.1 Structure des fichiers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4B5FD" w:sz="1"/>
              <w:left w:val="single" w:color="C4B5FD" w:sz="1"/>
              <w:bottom w:val="single" w:color="C4B5FD" w:sz="1"/>
              <w:right w:val="single" w:color="C4B5FD" w:sz="1"/>
            </w:tcBorders>
            <w:shd w:fill="F5F3FF" w:val="clear"/>
            <w:tcMar>
              <w:top w:type="dxa" w:w="120"/>
              <w:left w:type="dxa" w:w="200"/>
              <w:bottom w:type="dxa" w:w="120"/>
              <w:right w:type="dxa" w:w="200"/>
            </w:tcMar>
          </w:tcPr>
          <w:p>
            <w:pPr>
              <w:spacing w:after="20" w:before="20"/>
            </w:pPr>
            <w:r>
              <w:rPr>
                <w:rFonts w:ascii="Courier New" w:cs="Courier New" w:eastAsia="Courier New" w:hAnsi="Courier New"/>
                <w:color w:val="4C1D95"/>
                <w:sz w:val="18"/>
                <w:szCs w:val="18"/>
              </w:rPr>
              <w:t xml:space="preserve">mon_patimoine_ci/</w:t>
            </w:r>
          </w:p>
          <w:p>
            <w:pPr>
              <w:spacing w:after="20" w:before="20"/>
            </w:pPr>
            <w:r>
              <w:rPr>
                <w:rFonts w:ascii="Courier New" w:cs="Courier New" w:eastAsia="Courier New" w:hAnsi="Courier New"/>
                <w:color w:val="4C1D95"/>
                <w:sz w:val="18"/>
                <w:szCs w:val="18"/>
              </w:rPr>
              <w:t xml:space="preserve">│</w:t>
            </w:r>
          </w:p>
          <w:p>
            <w:pPr>
              <w:spacing w:after="20" w:before="20"/>
            </w:pPr>
            <w:r>
              <w:rPr>
                <w:rFonts w:ascii="Courier New" w:cs="Courier New" w:eastAsia="Courier New" w:hAnsi="Courier New"/>
                <w:color w:val="4C1D95"/>
                <w:sz w:val="18"/>
                <w:szCs w:val="18"/>
              </w:rPr>
              <w:t xml:space="preserve">├── app.py                # Backend Flask — API REST, auth JWT, conseil IA</w:t>
            </w:r>
          </w:p>
          <w:p>
            <w:pPr>
              <w:spacing w:after="20" w:before="20"/>
            </w:pPr>
            <w:r>
              <w:rPr>
                <w:rFonts w:ascii="Courier New" w:cs="Courier New" w:eastAsia="Courier New" w:hAnsi="Courier New"/>
                <w:color w:val="4C1D95"/>
                <w:sz w:val="18"/>
                <w:szCs w:val="18"/>
              </w:rPr>
              <w:t xml:space="preserve">├── server.py             # Serveur alternatif / point d'entrée secondaire</w:t>
            </w:r>
          </w:p>
          <w:p>
            <w:pPr>
              <w:spacing w:after="20" w:before="20"/>
            </w:pPr>
            <w:r>
              <w:rPr>
                <w:rFonts w:ascii="Courier New" w:cs="Courier New" w:eastAsia="Courier New" w:hAnsi="Courier New"/>
                <w:color w:val="4C1D95"/>
                <w:sz w:val="18"/>
                <w:szCs w:val="18"/>
              </w:rPr>
              <w:t xml:space="preserve">├── init_db.py            # Script d'initialisation de la base PostgreSQL</w:t>
            </w:r>
          </w:p>
          <w:p>
            <w:pPr>
              <w:spacing w:after="20" w:before="20"/>
            </w:pPr>
            <w:r>
              <w:rPr>
                <w:rFonts w:ascii="Courier New" w:cs="Courier New" w:eastAsia="Courier New" w:hAnsi="Courier New"/>
                <w:color w:val="4C1D95"/>
                <w:sz w:val="18"/>
                <w:szCs w:val="18"/>
              </w:rPr>
              <w:t xml:space="preserve">├── requirements.txt      # Dépendances Python</w:t>
            </w:r>
          </w:p>
          <w:p>
            <w:pPr>
              <w:spacing w:after="20" w:before="20"/>
            </w:pPr>
            <w:r>
              <w:rPr>
                <w:rFonts w:ascii="Courier New" w:cs="Courier New" w:eastAsia="Courier New" w:hAnsi="Courier New"/>
                <w:color w:val="4C1D95"/>
                <w:sz w:val="18"/>
                <w:szCs w:val="18"/>
              </w:rPr>
              <w:t xml:space="preserve">│</w:t>
            </w:r>
          </w:p>
          <w:p>
            <w:pPr>
              <w:spacing w:after="20" w:before="20"/>
            </w:pPr>
            <w:r>
              <w:rPr>
                <w:rFonts w:ascii="Courier New" w:cs="Courier New" w:eastAsia="Courier New" w:hAnsi="Courier New"/>
                <w:color w:val="4C1D95"/>
                <w:sz w:val="18"/>
                <w:szCs w:val="18"/>
              </w:rPr>
              <w:t xml:space="preserve">├── index.html            # Frontend React (single-file, Babel CDN)</w:t>
            </w:r>
          </w:p>
          <w:p>
            <w:pPr>
              <w:spacing w:after="20" w:before="20"/>
            </w:pPr>
            <w:r>
              <w:rPr>
                <w:rFonts w:ascii="Courier New" w:cs="Courier New" w:eastAsia="Courier New" w:hAnsi="Courier New"/>
                <w:color w:val="4C1D95"/>
                <w:sz w:val="18"/>
                <w:szCs w:val="18"/>
              </w:rPr>
              <w:t xml:space="preserve">├── MonPatrimoineCI.jsx   # Code source React — tous les composants</w:t>
            </w:r>
          </w:p>
          <w:p>
            <w:pPr>
              <w:spacing w:after="20" w:before="20"/>
            </w:pPr>
            <w:r>
              <w:rPr>
                <w:rFonts w:ascii="Courier New" w:cs="Courier New" w:eastAsia="Courier New" w:hAnsi="Courier New"/>
                <w:color w:val="4C1D95"/>
                <w:sz w:val="18"/>
                <w:szCs w:val="18"/>
              </w:rPr>
              <w:t xml:space="preserve">│</w:t>
            </w:r>
          </w:p>
          <w:p>
            <w:pPr>
              <w:spacing w:after="20" w:before="20"/>
            </w:pPr>
            <w:r>
              <w:rPr>
                <w:rFonts w:ascii="Courier New" w:cs="Courier New" w:eastAsia="Courier New" w:hAnsi="Courier New"/>
                <w:color w:val="4C1D95"/>
                <w:sz w:val="18"/>
                <w:szCs w:val="18"/>
              </w:rPr>
              <w:t xml:space="preserve">├── Dockerfile            # Image Docker Flask</w:t>
            </w:r>
          </w:p>
          <w:p>
            <w:pPr>
              <w:spacing w:after="20" w:before="20"/>
            </w:pPr>
            <w:r>
              <w:rPr>
                <w:rFonts w:ascii="Courier New" w:cs="Courier New" w:eastAsia="Courier New" w:hAnsi="Courier New"/>
                <w:color w:val="4C1D95"/>
                <w:sz w:val="18"/>
                <w:szCs w:val="18"/>
              </w:rPr>
              <w:t xml:space="preserve">├── docker-compose.yml    # Stack complète : Flask + PostgreSQL + Ollama</w:t>
            </w:r>
          </w:p>
          <w:p>
            <w:pPr>
              <w:spacing w:after="20" w:before="20"/>
            </w:pPr>
            <w:r>
              <w:rPr>
                <w:rFonts w:ascii="Courier New" w:cs="Courier New" w:eastAsia="Courier New" w:hAnsi="Courier New"/>
                <w:color w:val="4C1D95"/>
                <w:sz w:val="18"/>
                <w:szCs w:val="18"/>
              </w:rPr>
              <w:t xml:space="preserve">├── docker-compose.gpu.yml # Variante GPU NVIDIA pour Ollama</w:t>
            </w:r>
          </w:p>
          <w:p>
            <w:pPr>
              <w:spacing w:after="20" w:before="20"/>
            </w:pPr>
            <w:r>
              <w:rPr>
                <w:rFonts w:ascii="Courier New" w:cs="Courier New" w:eastAsia="Courier New" w:hAnsi="Courier New"/>
                <w:color w:val="4C1D95"/>
                <w:sz w:val="18"/>
                <w:szCs w:val="18"/>
              </w:rPr>
              <w:t xml:space="preserve">│</w:t>
            </w:r>
          </w:p>
          <w:p>
            <w:pPr>
              <w:spacing w:after="20" w:before="20"/>
            </w:pPr>
            <w:r>
              <w:rPr>
                <w:rFonts w:ascii="Courier New" w:cs="Courier New" w:eastAsia="Courier New" w:hAnsi="Courier New"/>
                <w:color w:val="4C1D95"/>
                <w:sz w:val="18"/>
                <w:szCs w:val="18"/>
              </w:rPr>
              <w:t xml:space="preserve">├── render.yaml           # Configuration déploiement Render.com</w:t>
            </w:r>
          </w:p>
          <w:p>
            <w:pPr>
              <w:spacing w:after="20" w:before="20"/>
            </w:pPr>
            <w:r>
              <w:rPr>
                <w:rFonts w:ascii="Courier New" w:cs="Courier New" w:eastAsia="Courier New" w:hAnsi="Courier New"/>
                <w:color w:val="4C1D95"/>
                <w:sz w:val="18"/>
                <w:szCs w:val="18"/>
              </w:rPr>
              <w:t xml:space="preserve">├── demarrer.bat          # Script de démarrage Windows</w:t>
            </w:r>
          </w:p>
          <w:p>
            <w:pPr>
              <w:spacing w:after="20" w:before="20"/>
            </w:pPr>
            <w:r>
              <w:rPr>
                <w:rFonts w:ascii="Courier New" w:cs="Courier New" w:eastAsia="Courier New" w:hAnsi="Courier New"/>
                <w:color w:val="4C1D95"/>
                <w:sz w:val="18"/>
                <w:szCs w:val="18"/>
              </w:rPr>
              <w:t xml:space="preserve">├── .env                  # Variables d'environnement (non committé)</w:t>
            </w:r>
          </w:p>
          <w:p>
            <w:pPr>
              <w:spacing w:after="20" w:before="20"/>
            </w:pPr>
            <w:r>
              <w:rPr>
                <w:rFonts w:ascii="Courier New" w:cs="Courier New" w:eastAsia="Courier New" w:hAnsi="Courier New"/>
                <w:color w:val="4C1D95"/>
                <w:sz w:val="18"/>
                <w:szCs w:val="18"/>
              </w:rPr>
              <w:t xml:space="preserve">└── .env.example          # Modèle de configuration</w:t>
            </w:r>
          </w:p>
        </w:tc>
      </w:tr>
    </w:tbl>
    <w:p>
      <w:pPr>
        <w:spacing w:after="80" w:before="160"/>
      </w:pPr>
    </w:p>
    <w:p>
      <w:pPr>
        <w:pStyle w:val="Heading2"/>
        <w:spacing w:after="120" w:before="280"/>
      </w:pPr>
      <w:r>
        <w:rPr>
          <w:rFonts w:ascii="Arial" w:cs="Arial" w:eastAsia="Arial" w:hAnsi="Arial"/>
          <w:b/>
          <w:bCs/>
          <w:color w:val="6D28D9"/>
          <w:sz w:val="28"/>
          <w:szCs w:val="28"/>
        </w:rPr>
        <w:t xml:space="preserve">2.2 Flux de données</w:t>
      </w:r>
    </w:p>
    <w:p>
      <w:pPr>
        <w:spacing w:after="80" w:before="80"/>
      </w:pPr>
      <w:r>
        <w:rPr>
          <w:rFonts w:ascii="Arial" w:cs="Arial" w:eastAsia="Arial" w:hAnsi="Arial"/>
          <w:color w:val="374151"/>
          <w:sz w:val="22"/>
          <w:szCs w:val="22"/>
        </w:rPr>
        <w:t xml:space="preserve">Flask joue un double rôle : il sert le fichier index.html sur toutes les routes non-API (route catch-all), et répond aux appels REST sur /api/*. Le frontend React est compilé à la volée par Babel chargé depuis le CDN — il n'y a aucune étape de build npm nécessaire.</w:t>
      </w:r>
    </w:p>
    <w:p>
      <w:pPr>
        <w:spacing w:after="80" w:before="80"/>
      </w:pPr>
    </w:p>
    <w:p>
      <w:pPr>
        <w:spacing w:after="80" w:before="80"/>
      </w:pPr>
      <w:r>
        <w:rPr>
          <w:rFonts w:ascii="Arial" w:cs="Arial" w:eastAsia="Arial" w:hAnsi="Arial"/>
          <w:color w:val="374151"/>
          <w:sz w:val="22"/>
          <w:szCs w:val="22"/>
        </w:rPr>
        <w:t xml:space="preserve">Chaque requête authentifiée inclut un token JWT dans le header Authorization: Bearer &lt;token&gt;. Le décorateur @require_auth côté Flask vérifie et décode ce token pour extraire l'identifiant utilisateur (user_id), garantissant l'isolation des données.</w:t>
      </w:r>
    </w:p>
    <w:p>
      <w:pPr>
        <w:spacing w:after="80" w:before="160"/>
      </w:pPr>
    </w:p>
    <w:p>
      <w:pPr>
        <w:pStyle w:val="Heading2"/>
        <w:spacing w:after="120" w:before="280"/>
      </w:pPr>
      <w:r>
        <w:rPr>
          <w:rFonts w:ascii="Arial" w:cs="Arial" w:eastAsia="Arial" w:hAnsi="Arial"/>
          <w:b/>
          <w:bCs/>
          <w:color w:val="6D28D9"/>
          <w:sz w:val="28"/>
          <w:szCs w:val="28"/>
        </w:rPr>
        <w:t xml:space="preserve">2.3 Base de données</w:t>
      </w:r>
    </w:p>
    <w:p>
      <w:pPr>
        <w:spacing w:after="80" w:before="80"/>
      </w:pPr>
      <w:r>
        <w:rPr>
          <w:rFonts w:ascii="Arial" w:cs="Arial" w:eastAsia="Arial" w:hAnsi="Arial"/>
          <w:color w:val="374151"/>
          <w:sz w:val="22"/>
          <w:szCs w:val="22"/>
        </w:rPr>
        <w:t xml:space="preserve">La base PostgreSQL contient deux tables principales :</w:t>
      </w:r>
    </w:p>
    <w:p>
      <w:pPr>
        <w:pStyle w:val="ListParagraph"/>
        <w:numPr>
          <w:ilvl w:val="0"/>
          <w:numId w:val="2"/>
        </w:numPr>
        <w:spacing w:after="40" w:before="40"/>
      </w:pPr>
      <w:r>
        <w:rPr>
          <w:rFonts w:ascii="Arial" w:cs="Arial" w:eastAsia="Arial" w:hAnsi="Arial"/>
          <w:color w:val="374151"/>
          <w:sz w:val="22"/>
          <w:szCs w:val="22"/>
        </w:rPr>
        <w:t xml:space="preserve">users : identifiant, email, mot de passe hashé (bcrypt), date de création</w:t>
      </w:r>
    </w:p>
    <w:p>
      <w:pPr>
        <w:pStyle w:val="ListParagraph"/>
        <w:numPr>
          <w:ilvl w:val="0"/>
          <w:numId w:val="2"/>
        </w:numPr>
        <w:spacing w:after="40" w:before="40"/>
      </w:pPr>
      <w:r>
        <w:rPr>
          <w:rFonts w:ascii="Arial" w:cs="Arial" w:eastAsia="Arial" w:hAnsi="Arial"/>
          <w:color w:val="374151"/>
          <w:sz w:val="22"/>
          <w:szCs w:val="22"/>
        </w:rPr>
        <w:t xml:space="preserve">patrimoine_data : user_id (FK), données JSON (tout le patrimoine de l'utilisateur)</w:t>
      </w:r>
    </w:p>
    <w:p>
      <w:pPr>
        <w:spacing w:after="80" w:before="80"/>
      </w:pPr>
    </w:p>
    <w:p>
      <w:pPr>
        <w:spacing w:after="80" w:before="80"/>
      </w:pPr>
      <w:r>
        <w:rPr>
          <w:rFonts w:ascii="Arial" w:cs="Arial" w:eastAsia="Arial" w:hAnsi="Arial"/>
          <w:color w:val="374151"/>
          <w:sz w:val="22"/>
          <w:szCs w:val="22"/>
        </w:rPr>
        <w:t xml:space="preserve">Toutes les données financières (revenus, dépenses, objectifs, transactions, actifs, profil) sont sérialisées dans un seul champ JSON par utilisateur. Ce choix simplifie les migrations et offre une flexibilité maximale sur la structure des données.</w:t>
      </w:r>
    </w:p>
    <w:p>
      <w:r>
        <w:br w:type="page"/>
      </w:r>
    </w:p>
    <w:p>
      <w:pPr>
        <w:pStyle w:val="Heading1"/>
        <w:spacing w:after="160" w:before="360"/>
      </w:pPr>
      <w:r>
        <w:rPr>
          <w:rFonts w:ascii="Arial" w:cs="Arial" w:eastAsia="Arial" w:hAnsi="Arial"/>
          <w:b/>
          <w:bCs/>
          <w:color w:val="1E1B4B"/>
          <w:sz w:val="36"/>
          <w:szCs w:val="36"/>
        </w:rPr>
        <w:t xml:space="preserve">3. Fonctionnalités détaillées</w:t>
      </w:r>
    </w:p>
    <w:p>
      <w:pPr>
        <w:pBdr>
          <w:bottom w:val="single" w:color="D1D5DB" w:sz="4"/>
        </w:pBdr>
        <w:spacing w:after="120" w:before="120"/>
      </w:pPr>
    </w:p>
    <w:p>
      <w:pPr>
        <w:pStyle w:val="Heading2"/>
        <w:spacing w:after="120" w:before="280"/>
      </w:pPr>
      <w:r>
        <w:rPr>
          <w:rFonts w:ascii="Arial" w:cs="Arial" w:eastAsia="Arial" w:hAnsi="Arial"/>
          <w:b/>
          <w:bCs/>
          <w:color w:val="6D28D9"/>
          <w:sz w:val="28"/>
          <w:szCs w:val="28"/>
        </w:rPr>
        <w:t xml:space="preserve">3.1 Onglet Accueil — Tableau de bord</w:t>
      </w:r>
    </w:p>
    <w:p>
      <w:pPr>
        <w:spacing w:after="80" w:before="80"/>
      </w:pPr>
      <w:r>
        <w:rPr>
          <w:rFonts w:ascii="Arial" w:cs="Arial" w:eastAsia="Arial" w:hAnsi="Arial"/>
          <w:color w:val="374151"/>
          <w:sz w:val="22"/>
          <w:szCs w:val="22"/>
        </w:rPr>
        <w:t xml:space="preserve">Page principale affichée à la connexion. Elle centralise les informations clés du mois sélectionné :</w:t>
      </w:r>
    </w:p>
    <w:p>
      <w:pPr>
        <w:pStyle w:val="ListParagraph"/>
        <w:numPr>
          <w:ilvl w:val="0"/>
          <w:numId w:val="2"/>
        </w:numPr>
        <w:spacing w:after="40" w:before="40"/>
      </w:pPr>
      <w:r>
        <w:rPr>
          <w:rFonts w:ascii="Arial" w:cs="Arial" w:eastAsia="Arial" w:hAnsi="Arial"/>
          <w:color w:val="374151"/>
          <w:sz w:val="22"/>
          <w:szCs w:val="22"/>
        </w:rPr>
        <w:t xml:space="preserve">Score de santé financière de 0 à 100, calculé à partir du taux d'épargne, du ratio dépenses/revenus et de l'avancement des objectifs</w:t>
      </w:r>
    </w:p>
    <w:p>
      <w:pPr>
        <w:pStyle w:val="ListParagraph"/>
        <w:numPr>
          <w:ilvl w:val="0"/>
          <w:numId w:val="2"/>
        </w:numPr>
        <w:spacing w:after="40" w:before="40"/>
      </w:pPr>
      <w:r>
        <w:rPr>
          <w:rFonts w:ascii="Arial" w:cs="Arial" w:eastAsia="Arial" w:hAnsi="Arial"/>
          <w:color w:val="374151"/>
          <w:sz w:val="22"/>
          <w:szCs w:val="22"/>
        </w:rPr>
        <w:t xml:space="preserve">Résumé revenus / dépenses / épargne avec comparaison au mois précédent</w:t>
      </w:r>
    </w:p>
    <w:p>
      <w:pPr>
        <w:pStyle w:val="ListParagraph"/>
        <w:numPr>
          <w:ilvl w:val="0"/>
          <w:numId w:val="2"/>
        </w:numPr>
        <w:spacing w:after="40" w:before="40"/>
      </w:pPr>
      <w:r>
        <w:rPr>
          <w:rFonts w:ascii="Arial" w:cs="Arial" w:eastAsia="Arial" w:hAnsi="Arial"/>
          <w:color w:val="374151"/>
          <w:sz w:val="22"/>
          <w:szCs w:val="22"/>
        </w:rPr>
        <w:t xml:space="preserve">Solde disponible en fin de mois</w:t>
      </w:r>
    </w:p>
    <w:p>
      <w:pPr>
        <w:pStyle w:val="ListParagraph"/>
        <w:numPr>
          <w:ilvl w:val="0"/>
          <w:numId w:val="2"/>
        </w:numPr>
        <w:spacing w:after="40" w:before="40"/>
      </w:pPr>
      <w:r>
        <w:rPr>
          <w:rFonts w:ascii="Arial" w:cs="Arial" w:eastAsia="Arial" w:hAnsi="Arial"/>
          <w:color w:val="374151"/>
          <w:sz w:val="22"/>
          <w:szCs w:val="22"/>
        </w:rPr>
        <w:t xml:space="preserve">Conseil du jour : recommandation contextuelle générée à partir de la situation actuelle</w:t>
      </w:r>
    </w:p>
    <w:p>
      <w:pPr>
        <w:pStyle w:val="ListParagraph"/>
        <w:numPr>
          <w:ilvl w:val="0"/>
          <w:numId w:val="2"/>
        </w:numPr>
        <w:spacing w:after="40" w:before="40"/>
      </w:pPr>
      <w:r>
        <w:rPr>
          <w:rFonts w:ascii="Arial" w:cs="Arial" w:eastAsia="Arial" w:hAnsi="Arial"/>
          <w:color w:val="374151"/>
          <w:sz w:val="22"/>
          <w:szCs w:val="22"/>
        </w:rPr>
        <w:t xml:space="preserve">Barre de navigation entre les mois</w:t>
      </w:r>
    </w:p>
    <w:p>
      <w:pPr>
        <w:spacing w:after="80" w:before="160"/>
      </w:pPr>
    </w:p>
    <w:p>
      <w:pPr>
        <w:pStyle w:val="Heading2"/>
        <w:spacing w:after="120" w:before="280"/>
      </w:pPr>
      <w:r>
        <w:rPr>
          <w:rFonts w:ascii="Arial" w:cs="Arial" w:eastAsia="Arial" w:hAnsi="Arial"/>
          <w:b/>
          <w:bCs/>
          <w:color w:val="6D28D9"/>
          <w:sz w:val="28"/>
          <w:szCs w:val="28"/>
        </w:rPr>
        <w:t xml:space="preserve">3.2 Onglet Budget</w:t>
      </w:r>
    </w:p>
    <w:p>
      <w:pPr>
        <w:spacing w:after="80" w:before="80"/>
      </w:pPr>
      <w:r>
        <w:rPr>
          <w:rFonts w:ascii="Arial" w:cs="Arial" w:eastAsia="Arial" w:hAnsi="Arial"/>
          <w:color w:val="374151"/>
          <w:sz w:val="22"/>
          <w:szCs w:val="22"/>
        </w:rPr>
        <w:t xml:space="preserve">Module central de saisie des données financières mensuelles. L'utilisateur peut saisir :</w:t>
      </w:r>
    </w:p>
    <w:p>
      <w:pPr>
        <w:pStyle w:val="ListParagraph"/>
        <w:numPr>
          <w:ilvl w:val="0"/>
          <w:numId w:val="2"/>
        </w:numPr>
        <w:spacing w:after="40" w:before="40"/>
      </w:pPr>
      <w:r>
        <w:rPr>
          <w:rFonts w:ascii="Arial" w:cs="Arial" w:eastAsia="Arial" w:hAnsi="Arial"/>
          <w:color w:val="374151"/>
          <w:sz w:val="22"/>
          <w:szCs w:val="22"/>
        </w:rPr>
        <w:t xml:space="preserve">Revenus : salaire, revenus locatifs, activités annexes, transferts…</w:t>
      </w:r>
    </w:p>
    <w:p>
      <w:pPr>
        <w:pStyle w:val="ListParagraph"/>
        <w:numPr>
          <w:ilvl w:val="0"/>
          <w:numId w:val="2"/>
        </w:numPr>
        <w:spacing w:after="40" w:before="40"/>
      </w:pPr>
      <w:r>
        <w:rPr>
          <w:rFonts w:ascii="Arial" w:cs="Arial" w:eastAsia="Arial" w:hAnsi="Arial"/>
          <w:color w:val="374151"/>
          <w:sz w:val="22"/>
          <w:szCs w:val="22"/>
        </w:rPr>
        <w:t xml:space="preserve">Dépenses : loyer, alimentation, transport, santé, loisirs, éducation…</w:t>
      </w:r>
    </w:p>
    <w:p>
      <w:pPr>
        <w:pStyle w:val="ListParagraph"/>
        <w:numPr>
          <w:ilvl w:val="0"/>
          <w:numId w:val="2"/>
        </w:numPr>
        <w:spacing w:after="40" w:before="40"/>
      </w:pPr>
      <w:r>
        <w:rPr>
          <w:rFonts w:ascii="Arial" w:cs="Arial" w:eastAsia="Arial" w:hAnsi="Arial"/>
          <w:color w:val="374151"/>
          <w:sz w:val="22"/>
          <w:szCs w:val="22"/>
        </w:rPr>
        <w:t xml:space="preserve">Transactions spéciales : versements vers objectifs, investissements</w:t>
      </w:r>
    </w:p>
    <w:p>
      <w:pPr>
        <w:spacing w:after="80" w:before="80"/>
      </w:pPr>
    </w:p>
    <w:p>
      <w:pPr>
        <w:spacing w:after="80" w:before="80"/>
      </w:pPr>
      <w:r>
        <w:rPr>
          <w:rFonts w:ascii="Arial" w:cs="Arial" w:eastAsia="Arial" w:hAnsi="Arial"/>
          <w:color w:val="374151"/>
          <w:sz w:val="22"/>
          <w:szCs w:val="22"/>
        </w:rPr>
        <w:t xml:space="preserve">La règle 50/30/20 est affichée en temps réel : 50% besoins essentiels, 30% loisirs, 20% épargne. Une alerte visuelle signale si les ratios ne sont pas respectés.</w:t>
      </w:r>
    </w:p>
    <w:p>
      <w:pPr>
        <w:spacing w:after="80" w:before="160"/>
      </w:pPr>
    </w:p>
    <w:p>
      <w:pPr>
        <w:pStyle w:val="Heading2"/>
        <w:spacing w:after="120" w:before="280"/>
      </w:pPr>
      <w:r>
        <w:rPr>
          <w:rFonts w:ascii="Arial" w:cs="Arial" w:eastAsia="Arial" w:hAnsi="Arial"/>
          <w:b/>
          <w:bCs/>
          <w:color w:val="6D28D9"/>
          <w:sz w:val="28"/>
          <w:szCs w:val="28"/>
        </w:rPr>
        <w:t xml:space="preserve">3.3 Onglet Graphiques</w:t>
      </w:r>
    </w:p>
    <w:p>
      <w:pPr>
        <w:spacing w:after="80" w:before="80"/>
      </w:pPr>
      <w:r>
        <w:rPr>
          <w:rFonts w:ascii="Arial" w:cs="Arial" w:eastAsia="Arial" w:hAnsi="Arial"/>
          <w:color w:val="374151"/>
          <w:sz w:val="22"/>
          <w:szCs w:val="22"/>
        </w:rPr>
        <w:t xml:space="preserve">Visualisations générées avec Recharts (bibliothèque React) :</w:t>
      </w:r>
    </w:p>
    <w:p>
      <w:pPr>
        <w:pStyle w:val="ListParagraph"/>
        <w:numPr>
          <w:ilvl w:val="0"/>
          <w:numId w:val="2"/>
        </w:numPr>
        <w:spacing w:after="40" w:before="40"/>
      </w:pPr>
      <w:r>
        <w:rPr>
          <w:rFonts w:ascii="Arial" w:cs="Arial" w:eastAsia="Arial" w:hAnsi="Arial"/>
          <w:color w:val="374151"/>
          <w:sz w:val="22"/>
          <w:szCs w:val="22"/>
        </w:rPr>
        <w:t xml:space="preserve">AreaChart : évolution du solde sur les 12 derniers mois</w:t>
      </w:r>
    </w:p>
    <w:p>
      <w:pPr>
        <w:pStyle w:val="ListParagraph"/>
        <w:numPr>
          <w:ilvl w:val="0"/>
          <w:numId w:val="2"/>
        </w:numPr>
        <w:spacing w:after="40" w:before="40"/>
      </w:pPr>
      <w:r>
        <w:rPr>
          <w:rFonts w:ascii="Arial" w:cs="Arial" w:eastAsia="Arial" w:hAnsi="Arial"/>
          <w:color w:val="374151"/>
          <w:sz w:val="22"/>
          <w:szCs w:val="22"/>
        </w:rPr>
        <w:t xml:space="preserve">PieChart : répartition des dépenses par catégorie</w:t>
      </w:r>
    </w:p>
    <w:p>
      <w:pPr>
        <w:pStyle w:val="ListParagraph"/>
        <w:numPr>
          <w:ilvl w:val="0"/>
          <w:numId w:val="2"/>
        </w:numPr>
        <w:spacing w:after="40" w:before="40"/>
      </w:pPr>
      <w:r>
        <w:rPr>
          <w:rFonts w:ascii="Arial" w:cs="Arial" w:eastAsia="Arial" w:hAnsi="Arial"/>
          <w:color w:val="374151"/>
          <w:sz w:val="22"/>
          <w:szCs w:val="22"/>
        </w:rPr>
        <w:t xml:space="preserve">BarChart : comparatif revenus vs dépenses mois par mois</w:t>
      </w:r>
    </w:p>
    <w:p>
      <w:pPr>
        <w:pStyle w:val="ListParagraph"/>
        <w:numPr>
          <w:ilvl w:val="0"/>
          <w:numId w:val="2"/>
        </w:numPr>
        <w:spacing w:after="40" w:before="40"/>
      </w:pPr>
      <w:r>
        <w:rPr>
          <w:rFonts w:ascii="Arial" w:cs="Arial" w:eastAsia="Arial" w:hAnsi="Arial"/>
          <w:color w:val="374151"/>
          <w:sz w:val="22"/>
          <w:szCs w:val="22"/>
        </w:rPr>
        <w:t xml:space="preserve">LineChart : progression du patrimoine net dans le temps</w:t>
      </w:r>
    </w:p>
    <w:p>
      <w:pPr>
        <w:spacing w:after="80" w:before="160"/>
      </w:pPr>
    </w:p>
    <w:p>
      <w:pPr>
        <w:pStyle w:val="Heading2"/>
        <w:spacing w:after="120" w:before="280"/>
      </w:pPr>
      <w:r>
        <w:rPr>
          <w:rFonts w:ascii="Arial" w:cs="Arial" w:eastAsia="Arial" w:hAnsi="Arial"/>
          <w:b/>
          <w:bCs/>
          <w:color w:val="6D28D9"/>
          <w:sz w:val="28"/>
          <w:szCs w:val="28"/>
        </w:rPr>
        <w:t xml:space="preserve">3.4 Onglet Objectifs</w:t>
      </w:r>
    </w:p>
    <w:p>
      <w:pPr>
        <w:spacing w:after="80" w:before="80"/>
      </w:pPr>
      <w:r>
        <w:rPr>
          <w:rFonts w:ascii="Arial" w:cs="Arial" w:eastAsia="Arial" w:hAnsi="Arial"/>
          <w:color w:val="374151"/>
          <w:sz w:val="22"/>
          <w:szCs w:val="22"/>
        </w:rPr>
        <w:t xml:space="preserve">Gestion des objectifs financiers à court, moyen et long terme :</w:t>
      </w:r>
    </w:p>
    <w:p>
      <w:pPr>
        <w:pStyle w:val="ListParagraph"/>
        <w:numPr>
          <w:ilvl w:val="0"/>
          <w:numId w:val="2"/>
        </w:numPr>
        <w:spacing w:after="40" w:before="40"/>
      </w:pPr>
      <w:r>
        <w:rPr>
          <w:rFonts w:ascii="Arial" w:cs="Arial" w:eastAsia="Arial" w:hAnsi="Arial"/>
          <w:color w:val="374151"/>
          <w:sz w:val="22"/>
          <w:szCs w:val="22"/>
        </w:rPr>
        <w:t xml:space="preserve">Création d'objectifs avec nom, montant cible, date limite et couleur</w:t>
      </w:r>
    </w:p>
    <w:p>
      <w:pPr>
        <w:pStyle w:val="ListParagraph"/>
        <w:numPr>
          <w:ilvl w:val="0"/>
          <w:numId w:val="2"/>
        </w:numPr>
        <w:spacing w:after="40" w:before="40"/>
      </w:pPr>
      <w:r>
        <w:rPr>
          <w:rFonts w:ascii="Arial" w:cs="Arial" w:eastAsia="Arial" w:hAnsi="Arial"/>
          <w:color w:val="374151"/>
          <w:sz w:val="22"/>
          <w:szCs w:val="22"/>
        </w:rPr>
        <w:t xml:space="preserve">Alimentation des objectifs via des transactions du type 'objectif'</w:t>
      </w:r>
    </w:p>
    <w:p>
      <w:pPr>
        <w:pStyle w:val="ListParagraph"/>
        <w:numPr>
          <w:ilvl w:val="0"/>
          <w:numId w:val="2"/>
        </w:numPr>
        <w:spacing w:after="40" w:before="40"/>
      </w:pPr>
      <w:r>
        <w:rPr>
          <w:rFonts w:ascii="Arial" w:cs="Arial" w:eastAsia="Arial" w:hAnsi="Arial"/>
          <w:color w:val="374151"/>
          <w:sz w:val="22"/>
          <w:szCs w:val="22"/>
        </w:rPr>
        <w:t xml:space="preserve">Barre de progression visuelle et pourcentage d'avancement</w:t>
      </w:r>
    </w:p>
    <w:p>
      <w:pPr>
        <w:pStyle w:val="ListParagraph"/>
        <w:numPr>
          <w:ilvl w:val="0"/>
          <w:numId w:val="2"/>
        </w:numPr>
        <w:spacing w:after="40" w:before="40"/>
      </w:pPr>
      <w:r>
        <w:rPr>
          <w:rFonts w:ascii="Arial" w:cs="Arial" w:eastAsia="Arial" w:hAnsi="Arial"/>
          <w:color w:val="374151"/>
          <w:sz w:val="22"/>
          <w:szCs w:val="22"/>
        </w:rPr>
        <w:t xml:space="preserve">Calcul automatique du montant mensuel à épargner pour atteindre l'objectif à temps</w:t>
      </w:r>
    </w:p>
    <w:p>
      <w:pPr>
        <w:spacing w:after="80" w:before="160"/>
      </w:pPr>
    </w:p>
    <w:p>
      <w:pPr>
        <w:pStyle w:val="Heading2"/>
        <w:spacing w:after="120" w:before="280"/>
      </w:pPr>
      <w:r>
        <w:rPr>
          <w:rFonts w:ascii="Arial" w:cs="Arial" w:eastAsia="Arial" w:hAnsi="Arial"/>
          <w:b/>
          <w:bCs/>
          <w:color w:val="6D28D9"/>
          <w:sz w:val="28"/>
          <w:szCs w:val="28"/>
        </w:rPr>
        <w:t xml:space="preserve">3.5 Onglet Investir — Marchés financiers</w:t>
      </w:r>
    </w:p>
    <w:p>
      <w:pPr>
        <w:spacing w:after="80" w:before="80"/>
      </w:pPr>
      <w:r>
        <w:rPr>
          <w:rFonts w:ascii="Arial" w:cs="Arial" w:eastAsia="Arial" w:hAnsi="Arial"/>
          <w:color w:val="374151"/>
          <w:sz w:val="22"/>
          <w:szCs w:val="22"/>
        </w:rPr>
        <w:t xml:space="preserve">Tableau de bord temps réel (données rafraîchies à chaque consultation) :</w:t>
      </w:r>
    </w:p>
    <w:p>
      <w:pPr>
        <w:pStyle w:val="ListParagraph"/>
        <w:numPr>
          <w:ilvl w:val="0"/>
          <w:numId w:val="2"/>
        </w:numPr>
        <w:spacing w:after="40" w:before="40"/>
      </w:pPr>
      <w:r>
        <w:rPr>
          <w:rFonts w:ascii="Arial" w:cs="Arial" w:eastAsia="Arial" w:hAnsi="Arial"/>
          <w:color w:val="374151"/>
          <w:sz w:val="22"/>
          <w:szCs w:val="22"/>
        </w:rPr>
        <w:t xml:space="preserve">Cryptomonnaies : top 20 avec prix, variation 24h, capitalisation (source : CoinGecko)</w:t>
      </w:r>
    </w:p>
    <w:p>
      <w:pPr>
        <w:pStyle w:val="ListParagraph"/>
        <w:numPr>
          <w:ilvl w:val="0"/>
          <w:numId w:val="2"/>
        </w:numPr>
        <w:spacing w:after="40" w:before="40"/>
      </w:pPr>
      <w:r>
        <w:rPr>
          <w:rFonts w:ascii="Arial" w:cs="Arial" w:eastAsia="Arial" w:hAnsi="Arial"/>
          <w:color w:val="374151"/>
          <w:sz w:val="22"/>
          <w:szCs w:val="22"/>
        </w:rPr>
        <w:t xml:space="preserve">Indices boursiers mondiaux : S&amp;P 500, CAC 40, NASDAQ, Nikkei, DAX…</w:t>
      </w:r>
    </w:p>
    <w:p>
      <w:pPr>
        <w:pStyle w:val="ListParagraph"/>
        <w:numPr>
          <w:ilvl w:val="0"/>
          <w:numId w:val="2"/>
        </w:numPr>
        <w:spacing w:after="40" w:before="40"/>
      </w:pPr>
      <w:r>
        <w:rPr>
          <w:rFonts w:ascii="Arial" w:cs="Arial" w:eastAsia="Arial" w:hAnsi="Arial"/>
          <w:color w:val="374151"/>
          <w:sz w:val="22"/>
          <w:szCs w:val="22"/>
        </w:rPr>
        <w:t xml:space="preserve">BRVM (Bourse Régionale des Valeurs Mobilières) : cours des actions cotées à Abidjan</w:t>
      </w:r>
    </w:p>
    <w:p>
      <w:pPr>
        <w:pStyle w:val="ListParagraph"/>
        <w:numPr>
          <w:ilvl w:val="0"/>
          <w:numId w:val="2"/>
        </w:numPr>
        <w:spacing w:after="40" w:before="40"/>
      </w:pPr>
      <w:r>
        <w:rPr>
          <w:rFonts w:ascii="Arial" w:cs="Arial" w:eastAsia="Arial" w:hAnsi="Arial"/>
          <w:color w:val="374151"/>
          <w:sz w:val="22"/>
          <w:szCs w:val="22"/>
        </w:rPr>
        <w:t xml:space="preserve">Graphiques d'historique pour chaque actif sur 7, 30 ou 90 jours</w:t>
      </w:r>
    </w:p>
    <w:p>
      <w:pPr>
        <w:pStyle w:val="ListParagraph"/>
        <w:numPr>
          <w:ilvl w:val="0"/>
          <w:numId w:val="2"/>
        </w:numPr>
        <w:spacing w:after="40" w:before="40"/>
      </w:pPr>
      <w:r>
        <w:rPr>
          <w:rFonts w:ascii="Arial" w:cs="Arial" w:eastAsia="Arial" w:hAnsi="Arial"/>
          <w:color w:val="374151"/>
          <w:sz w:val="22"/>
          <w:szCs w:val="22"/>
        </w:rPr>
        <w:t xml:space="preserve">Liste des entreprises composant chaque indice avec leurs cours</w:t>
      </w:r>
    </w:p>
    <w:p>
      <w:pPr>
        <w:spacing w:after="80" w:before="160"/>
      </w:pPr>
    </w:p>
    <w:p>
      <w:pPr>
        <w:pStyle w:val="Heading2"/>
        <w:spacing w:after="120" w:before="280"/>
      </w:pPr>
      <w:r>
        <w:rPr>
          <w:rFonts w:ascii="Arial" w:cs="Arial" w:eastAsia="Arial" w:hAnsi="Arial"/>
          <w:b/>
          <w:bCs/>
          <w:color w:val="6D28D9"/>
          <w:sz w:val="28"/>
          <w:szCs w:val="28"/>
        </w:rPr>
        <w:t xml:space="preserve">3.6 Onglet Conseil — Simulateur + IA</w:t>
      </w:r>
    </w:p>
    <w:p>
      <w:pPr>
        <w:pStyle w:val="Heading3"/>
        <w:spacing w:after="80" w:before="200"/>
      </w:pPr>
      <w:r>
        <w:rPr>
          <w:rFonts w:ascii="Arial" w:cs="Arial" w:eastAsia="Arial" w:hAnsi="Arial"/>
          <w:b/>
          <w:bCs/>
          <w:color w:val="1E1B4B"/>
          <w:sz w:val="24"/>
          <w:szCs w:val="24"/>
        </w:rPr>
        <w:t xml:space="preserve">Simulateur d'épargne</w:t>
      </w:r>
    </w:p>
    <w:p>
      <w:pPr>
        <w:spacing w:after="80" w:before="80"/>
      </w:pPr>
      <w:r>
        <w:rPr>
          <w:rFonts w:ascii="Arial" w:cs="Arial" w:eastAsia="Arial" w:hAnsi="Arial"/>
          <w:color w:val="374151"/>
          <w:sz w:val="22"/>
          <w:szCs w:val="22"/>
        </w:rPr>
        <w:t xml:space="preserve">Outil de projection financière avec deux modes de calcul :</w:t>
      </w:r>
    </w:p>
    <w:p>
      <w:pPr>
        <w:pStyle w:val="ListParagraph"/>
        <w:numPr>
          <w:ilvl w:val="0"/>
          <w:numId w:val="2"/>
        </w:numPr>
        <w:spacing w:after="40" w:before="40"/>
      </w:pPr>
      <w:r>
        <w:rPr>
          <w:rFonts w:ascii="Arial" w:cs="Arial" w:eastAsia="Arial" w:hAnsi="Arial"/>
          <w:color w:val="374151"/>
          <w:sz w:val="22"/>
          <w:szCs w:val="22"/>
        </w:rPr>
        <w:t xml:space="preserve">Intérêts composés : C = P×(1+r)^n + V×12×((1+r)^n - 1)/r</w:t>
      </w:r>
    </w:p>
    <w:p>
      <w:pPr>
        <w:pStyle w:val="ListParagraph"/>
        <w:numPr>
          <w:ilvl w:val="0"/>
          <w:numId w:val="2"/>
        </w:numPr>
        <w:spacing w:after="40" w:before="40"/>
      </w:pPr>
      <w:r>
        <w:rPr>
          <w:rFonts w:ascii="Arial" w:cs="Arial" w:eastAsia="Arial" w:hAnsi="Arial"/>
          <w:color w:val="374151"/>
          <w:sz w:val="22"/>
          <w:szCs w:val="22"/>
        </w:rPr>
        <w:t xml:space="preserve">Intérêts simples : C = P×(1+r×n) + V×n×12</w:t>
      </w:r>
    </w:p>
    <w:p>
      <w:pPr>
        <w:spacing w:after="80" w:before="80"/>
      </w:pPr>
      <w:r>
        <w:rPr>
          <w:rFonts w:ascii="Arial" w:cs="Arial" w:eastAsia="Arial" w:hAnsi="Arial"/>
          <w:color w:val="374151"/>
          <w:sz w:val="22"/>
          <w:szCs w:val="22"/>
        </w:rPr>
        <w:t xml:space="preserve">L'utilisateur renseigne le capital initial, le versement mensuel, la durée et le taux annuel. Les résultats (total versé, gain, capital final) sont affichés et visualisés sur un AreaChart de projection.</w:t>
      </w:r>
    </w:p>
    <w:p>
      <w:pPr>
        <w:spacing w:after="80" w:before="120"/>
      </w:pPr>
    </w:p>
    <w:p>
      <w:pPr>
        <w:pStyle w:val="Heading3"/>
        <w:spacing w:after="80" w:before="200"/>
      </w:pPr>
      <w:r>
        <w:rPr>
          <w:rFonts w:ascii="Arial" w:cs="Arial" w:eastAsia="Arial" w:hAnsi="Arial"/>
          <w:b/>
          <w:bCs/>
          <w:color w:val="1E1B4B"/>
          <w:sz w:val="24"/>
          <w:szCs w:val="24"/>
        </w:rPr>
        <w:t xml:space="preserve">Conseil IA personnalisé — Marie-Claire Koné</w:t>
      </w:r>
    </w:p>
    <w:p>
      <w:pPr>
        <w:spacing w:after="80" w:before="80"/>
      </w:pPr>
      <w:r>
        <w:rPr>
          <w:rFonts w:ascii="Arial" w:cs="Arial" w:eastAsia="Arial" w:hAnsi="Arial"/>
          <w:color w:val="374151"/>
          <w:sz w:val="22"/>
          <w:szCs w:val="22"/>
        </w:rPr>
        <w:t xml:space="preserve">Un bouton 'Analyser mon profil' déclenche une analyse complète de la situation financière du mois. Le frontend envoie les données structurées à l'API /api/conseil-ia. Le backend Flask construit un prompt détaillé et contacte l'IA choisie.</w:t>
      </w:r>
    </w:p>
    <w:p>
      <w:pPr>
        <w:spacing w:after="80" w:before="80"/>
      </w:pPr>
    </w:p>
    <w:p>
      <w:pPr>
        <w:spacing w:after="80" w:before="80"/>
      </w:pPr>
      <w:r>
        <w:rPr>
          <w:rFonts w:ascii="Arial" w:cs="Arial" w:eastAsia="Arial" w:hAnsi="Arial"/>
          <w:color w:val="374151"/>
          <w:sz w:val="22"/>
          <w:szCs w:val="22"/>
        </w:rPr>
        <w:t xml:space="preserve">La réponse est formatée comme une lettre de conseil professionnelle signée Marie-Claire Koné, avec : salutation personnalisée, introduction contextuelle, 4-5 conseils titrés avec emoji et montants FCFA concrets, résumé numéroté des actions prioritaires, et clôture professionnelle.</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7706" w:sz="1"/>
              <w:left w:val="single" w:color="D97706" w:sz="1"/>
              <w:bottom w:val="single" w:color="D97706" w:sz="1"/>
              <w:right w:val="single" w:color="D97706" w:sz="1"/>
            </w:tcBorders>
            <w:shd w:fill="FEF3C7" w:val="clear"/>
            <w:tcMar>
              <w:top w:type="dxa" w:w="100"/>
              <w:left w:type="dxa" w:w="180"/>
              <w:bottom w:type="dxa" w:w="100"/>
              <w:right w:type="dxa" w:w="180"/>
            </w:tcMar>
          </w:tcPr>
          <w:p>
            <w:pPr>
              <w:spacing w:after="0" w:before="0"/>
            </w:pPr>
            <w:r>
              <w:rPr>
                <w:rFonts w:ascii="Arial" w:cs="Arial" w:eastAsia="Arial" w:hAnsi="Arial"/>
                <w:i/>
                <w:iCs/>
                <w:color w:val="374151"/>
                <w:sz w:val="20"/>
                <w:szCs w:val="20"/>
              </w:rPr>
              <w:t xml:space="preserve">L'IA utilise Groq API (modèle llama-3.3-70b-versatile) si GROQ_API_KEY est configuré dans .env, sinon elle bascule automatiquement sur Ollama local via Docker (modèle llama3 par défaut). La clé Groq est gratuite sur console.groq.com.</w:t>
            </w:r>
          </w:p>
        </w:tc>
      </w:tr>
    </w:tbl>
    <w:p>
      <w:pPr>
        <w:spacing w:after="80" w:before="160"/>
      </w:pPr>
    </w:p>
    <w:p>
      <w:pPr>
        <w:pStyle w:val="Heading2"/>
        <w:spacing w:after="120" w:before="280"/>
      </w:pPr>
      <w:r>
        <w:rPr>
          <w:rFonts w:ascii="Arial" w:cs="Arial" w:eastAsia="Arial" w:hAnsi="Arial"/>
          <w:b/>
          <w:bCs/>
          <w:color w:val="6D28D9"/>
          <w:sz w:val="28"/>
          <w:szCs w:val="28"/>
        </w:rPr>
        <w:t xml:space="preserve">3.7 Onglet Patrimoine</w:t>
      </w:r>
    </w:p>
    <w:p>
      <w:pPr>
        <w:spacing w:after="80" w:before="80"/>
      </w:pPr>
      <w:r>
        <w:rPr>
          <w:rFonts w:ascii="Arial" w:cs="Arial" w:eastAsia="Arial" w:hAnsi="Arial"/>
          <w:color w:val="374151"/>
          <w:sz w:val="22"/>
          <w:szCs w:val="22"/>
        </w:rPr>
        <w:t xml:space="preserve">Inventaire complet des actifs détenus par l'utilisateur :</w:t>
      </w:r>
    </w:p>
    <w:p>
      <w:pPr>
        <w:pStyle w:val="ListParagraph"/>
        <w:numPr>
          <w:ilvl w:val="0"/>
          <w:numId w:val="2"/>
        </w:numPr>
        <w:spacing w:after="40" w:before="40"/>
      </w:pPr>
      <w:r>
        <w:rPr>
          <w:rFonts w:ascii="Arial" w:cs="Arial" w:eastAsia="Arial" w:hAnsi="Arial"/>
          <w:color w:val="374151"/>
          <w:sz w:val="22"/>
          <w:szCs w:val="22"/>
        </w:rPr>
        <w:t xml:space="preserve">Types d'actifs supportés : immobilier, terrains, véhicules, placements financiers, liquidités, crypto, autres</w:t>
      </w:r>
    </w:p>
    <w:p>
      <w:pPr>
        <w:pStyle w:val="ListParagraph"/>
        <w:numPr>
          <w:ilvl w:val="0"/>
          <w:numId w:val="2"/>
        </w:numPr>
        <w:spacing w:after="40" w:before="40"/>
      </w:pPr>
      <w:r>
        <w:rPr>
          <w:rFonts w:ascii="Arial" w:cs="Arial" w:eastAsia="Arial" w:hAnsi="Arial"/>
          <w:color w:val="374151"/>
          <w:sz w:val="22"/>
          <w:szCs w:val="22"/>
        </w:rPr>
        <w:t xml:space="preserve">Valeur d'acquisition et valeur actuelle (pour calculer la plus-value latente)</w:t>
      </w:r>
    </w:p>
    <w:p>
      <w:pPr>
        <w:pStyle w:val="ListParagraph"/>
        <w:numPr>
          <w:ilvl w:val="0"/>
          <w:numId w:val="2"/>
        </w:numPr>
        <w:spacing w:after="40" w:before="40"/>
      </w:pPr>
      <w:r>
        <w:rPr>
          <w:rFonts w:ascii="Arial" w:cs="Arial" w:eastAsia="Arial" w:hAnsi="Arial"/>
          <w:color w:val="374151"/>
          <w:sz w:val="22"/>
          <w:szCs w:val="22"/>
        </w:rPr>
        <w:t xml:space="preserve">Calcul automatique du patrimoine net total et de son évolution</w:t>
      </w:r>
    </w:p>
    <w:p>
      <w:pPr>
        <w:pStyle w:val="ListParagraph"/>
        <w:numPr>
          <w:ilvl w:val="0"/>
          <w:numId w:val="2"/>
        </w:numPr>
        <w:spacing w:after="40" w:before="40"/>
      </w:pPr>
      <w:r>
        <w:rPr>
          <w:rFonts w:ascii="Arial" w:cs="Arial" w:eastAsia="Arial" w:hAnsi="Arial"/>
          <w:color w:val="374151"/>
          <w:sz w:val="22"/>
          <w:szCs w:val="22"/>
        </w:rPr>
        <w:t xml:space="preserve">Répartition par type d'actif en PieChart</w:t>
      </w:r>
    </w:p>
    <w:p>
      <w:pPr>
        <w:spacing w:after="80" w:before="160"/>
      </w:pPr>
    </w:p>
    <w:p>
      <w:pPr>
        <w:pStyle w:val="Heading2"/>
        <w:spacing w:after="120" w:before="280"/>
      </w:pPr>
      <w:r>
        <w:rPr>
          <w:rFonts w:ascii="Arial" w:cs="Arial" w:eastAsia="Arial" w:hAnsi="Arial"/>
          <w:b/>
          <w:bCs/>
          <w:color w:val="6D28D9"/>
          <w:sz w:val="28"/>
          <w:szCs w:val="28"/>
        </w:rPr>
        <w:t xml:space="preserve">3.8 Onglet Formation</w:t>
      </w:r>
    </w:p>
    <w:p>
      <w:pPr>
        <w:spacing w:after="80" w:before="80"/>
      </w:pPr>
      <w:r>
        <w:rPr>
          <w:rFonts w:ascii="Arial" w:cs="Arial" w:eastAsia="Arial" w:hAnsi="Arial"/>
          <w:color w:val="374151"/>
          <w:sz w:val="22"/>
          <w:szCs w:val="22"/>
        </w:rPr>
        <w:t xml:space="preserve">Modules éducatifs adaptés au contexte ivoirien, sans jargon financier :</w:t>
      </w:r>
    </w:p>
    <w:p>
      <w:pPr>
        <w:pStyle w:val="ListParagraph"/>
        <w:numPr>
          <w:ilvl w:val="0"/>
          <w:numId w:val="2"/>
        </w:numPr>
        <w:spacing w:after="40" w:before="40"/>
      </w:pPr>
      <w:r>
        <w:rPr>
          <w:rFonts w:ascii="Arial" w:cs="Arial" w:eastAsia="Arial" w:hAnsi="Arial"/>
          <w:color w:val="374151"/>
          <w:sz w:val="22"/>
          <w:szCs w:val="22"/>
        </w:rPr>
        <w:t xml:space="preserve">Introduction à la BRVM : comment investir en bourse depuis la Côte d'Ivoire</w:t>
      </w:r>
    </w:p>
    <w:p>
      <w:pPr>
        <w:pStyle w:val="ListParagraph"/>
        <w:numPr>
          <w:ilvl w:val="0"/>
          <w:numId w:val="2"/>
        </w:numPr>
        <w:spacing w:after="40" w:before="40"/>
      </w:pPr>
      <w:r>
        <w:rPr>
          <w:rFonts w:ascii="Arial" w:cs="Arial" w:eastAsia="Arial" w:hAnsi="Arial"/>
          <w:color w:val="374151"/>
          <w:sz w:val="22"/>
          <w:szCs w:val="22"/>
        </w:rPr>
        <w:t xml:space="preserve">Produits d'épargne CI : Djamo Invest, NSIA AM, Orange Money Épargne, Wave</w:t>
      </w:r>
    </w:p>
    <w:p>
      <w:pPr>
        <w:pStyle w:val="ListParagraph"/>
        <w:numPr>
          <w:ilvl w:val="0"/>
          <w:numId w:val="2"/>
        </w:numPr>
        <w:spacing w:after="40" w:before="40"/>
      </w:pPr>
      <w:r>
        <w:rPr>
          <w:rFonts w:ascii="Arial" w:cs="Arial" w:eastAsia="Arial" w:hAnsi="Arial"/>
          <w:color w:val="374151"/>
          <w:sz w:val="22"/>
          <w:szCs w:val="22"/>
        </w:rPr>
        <w:t xml:space="preserve">Comment reconnaître les arnaques financières (schémas Ponzi, fausses plateformes)</w:t>
      </w:r>
    </w:p>
    <w:p>
      <w:pPr>
        <w:pStyle w:val="ListParagraph"/>
        <w:numPr>
          <w:ilvl w:val="0"/>
          <w:numId w:val="2"/>
        </w:numPr>
        <w:spacing w:after="40" w:before="40"/>
      </w:pPr>
      <w:r>
        <w:rPr>
          <w:rFonts w:ascii="Arial" w:cs="Arial" w:eastAsia="Arial" w:hAnsi="Arial"/>
          <w:color w:val="374151"/>
          <w:sz w:val="22"/>
          <w:szCs w:val="22"/>
        </w:rPr>
        <w:t xml:space="preserve">Guide d'achat de terrain en Côte d'Ivoire (foncier, ACD, titre foncier)</w:t>
      </w:r>
    </w:p>
    <w:p>
      <w:pPr>
        <w:pStyle w:val="ListParagraph"/>
        <w:numPr>
          <w:ilvl w:val="0"/>
          <w:numId w:val="2"/>
        </w:numPr>
        <w:spacing w:after="40" w:before="40"/>
      </w:pPr>
      <w:r>
        <w:rPr>
          <w:rFonts w:ascii="Arial" w:cs="Arial" w:eastAsia="Arial" w:hAnsi="Arial"/>
          <w:color w:val="374151"/>
          <w:sz w:val="22"/>
          <w:szCs w:val="22"/>
        </w:rPr>
        <w:t xml:space="preserve">Règle 50/30/20 et budgétisation personnelle</w:t>
      </w:r>
    </w:p>
    <w:p>
      <w:pPr>
        <w:spacing w:after="80" w:before="160"/>
      </w:pPr>
    </w:p>
    <w:p>
      <w:pPr>
        <w:pStyle w:val="Heading2"/>
        <w:spacing w:after="120" w:before="280"/>
      </w:pPr>
      <w:r>
        <w:rPr>
          <w:rFonts w:ascii="Arial" w:cs="Arial" w:eastAsia="Arial" w:hAnsi="Arial"/>
          <w:b/>
          <w:bCs/>
          <w:color w:val="6D28D9"/>
          <w:sz w:val="28"/>
          <w:szCs w:val="28"/>
        </w:rPr>
        <w:t xml:space="preserve">3.9 Onglet Profil</w:t>
      </w:r>
    </w:p>
    <w:p>
      <w:pPr>
        <w:spacing w:after="80" w:before="80"/>
      </w:pPr>
      <w:r>
        <w:rPr>
          <w:rFonts w:ascii="Arial" w:cs="Arial" w:eastAsia="Arial" w:hAnsi="Arial"/>
          <w:color w:val="374151"/>
          <w:sz w:val="22"/>
          <w:szCs w:val="22"/>
        </w:rPr>
        <w:t xml:space="preserve">Gestion du compte et paramétrage personnel :</w:t>
      </w:r>
    </w:p>
    <w:p>
      <w:pPr>
        <w:pStyle w:val="ListParagraph"/>
        <w:numPr>
          <w:ilvl w:val="0"/>
          <w:numId w:val="2"/>
        </w:numPr>
        <w:spacing w:after="40" w:before="40"/>
      </w:pPr>
      <w:r>
        <w:rPr>
          <w:rFonts w:ascii="Arial" w:cs="Arial" w:eastAsia="Arial" w:hAnsi="Arial"/>
          <w:color w:val="374151"/>
          <w:sz w:val="22"/>
          <w:szCs w:val="22"/>
        </w:rPr>
        <w:t xml:space="preserve">Modification du nom, email et mot de passe</w:t>
      </w:r>
    </w:p>
    <w:p>
      <w:pPr>
        <w:pStyle w:val="ListParagraph"/>
        <w:numPr>
          <w:ilvl w:val="0"/>
          <w:numId w:val="2"/>
        </w:numPr>
        <w:spacing w:after="40" w:before="40"/>
      </w:pPr>
      <w:r>
        <w:rPr>
          <w:rFonts w:ascii="Arial" w:cs="Arial" w:eastAsia="Arial" w:hAnsi="Arial"/>
          <w:color w:val="374151"/>
          <w:sz w:val="22"/>
          <w:szCs w:val="22"/>
        </w:rPr>
        <w:t xml:space="preserve">Définition du revenu mensuel de référence</w:t>
      </w:r>
    </w:p>
    <w:p>
      <w:pPr>
        <w:pStyle w:val="ListParagraph"/>
        <w:numPr>
          <w:ilvl w:val="0"/>
          <w:numId w:val="2"/>
        </w:numPr>
        <w:spacing w:after="40" w:before="40"/>
      </w:pPr>
      <w:r>
        <w:rPr>
          <w:rFonts w:ascii="Arial" w:cs="Arial" w:eastAsia="Arial" w:hAnsi="Arial"/>
          <w:color w:val="374151"/>
          <w:sz w:val="22"/>
          <w:szCs w:val="22"/>
        </w:rPr>
        <w:t xml:space="preserve">Choix du profil de risque investisseur : Prudent, Équilibré ou Dynamique</w:t>
      </w:r>
    </w:p>
    <w:p>
      <w:pPr>
        <w:pStyle w:val="ListParagraph"/>
        <w:numPr>
          <w:ilvl w:val="0"/>
          <w:numId w:val="2"/>
        </w:numPr>
        <w:spacing w:after="40" w:before="40"/>
      </w:pPr>
      <w:r>
        <w:rPr>
          <w:rFonts w:ascii="Arial" w:cs="Arial" w:eastAsia="Arial" w:hAnsi="Arial"/>
          <w:color w:val="374151"/>
          <w:sz w:val="22"/>
          <w:szCs w:val="22"/>
        </w:rPr>
        <w:t xml:space="preserve">Suppression du compte et de toutes les données associées</w:t>
      </w:r>
    </w:p>
    <w:p>
      <w:pPr>
        <w:pStyle w:val="ListParagraph"/>
        <w:numPr>
          <w:ilvl w:val="0"/>
          <w:numId w:val="2"/>
        </w:numPr>
        <w:spacing w:after="40" w:before="40"/>
      </w:pPr>
      <w:r>
        <w:rPr>
          <w:rFonts w:ascii="Arial" w:cs="Arial" w:eastAsia="Arial" w:hAnsi="Arial"/>
          <w:color w:val="374151"/>
          <w:sz w:val="22"/>
          <w:szCs w:val="22"/>
        </w:rPr>
        <w:t xml:space="preserve">Export JSON de l'ensemble des données personnelles</w:t>
      </w:r>
    </w:p>
    <w:p>
      <w:r>
        <w:br w:type="page"/>
      </w:r>
    </w:p>
    <w:p>
      <w:pPr>
        <w:pStyle w:val="Heading1"/>
        <w:spacing w:after="160" w:before="360"/>
      </w:pPr>
      <w:r>
        <w:rPr>
          <w:rFonts w:ascii="Arial" w:cs="Arial" w:eastAsia="Arial" w:hAnsi="Arial"/>
          <w:b/>
          <w:bCs/>
          <w:color w:val="1E1B4B"/>
          <w:sz w:val="36"/>
          <w:szCs w:val="36"/>
        </w:rPr>
        <w:t xml:space="preserve">4. API REST — Endpoints</w:t>
      </w:r>
    </w:p>
    <w:p>
      <w:pPr>
        <w:pBdr>
          <w:bottom w:val="single" w:color="D1D5DB" w:sz="4"/>
        </w:pBdr>
        <w:spacing w:after="12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6D28D9" w:sz="1"/>
              <w:left w:val="single" w:color="6D28D9" w:sz="1"/>
              <w:bottom w:val="single" w:color="6D28D9" w:sz="1"/>
              <w:right w:val="single" w:color="6D28D9" w:sz="1"/>
            </w:tcBorders>
            <w:shd w:fill="EDE9FE" w:val="clear"/>
            <w:tcMar>
              <w:top w:type="dxa" w:w="100"/>
              <w:left w:type="dxa" w:w="180"/>
              <w:bottom w:type="dxa" w:w="100"/>
              <w:right w:type="dxa" w:w="180"/>
            </w:tcMar>
          </w:tcPr>
          <w:p>
            <w:pPr>
              <w:spacing w:after="0" w:before="0"/>
            </w:pPr>
            <w:r>
              <w:rPr>
                <w:rFonts w:ascii="Arial" w:cs="Arial" w:eastAsia="Arial" w:hAnsi="Arial"/>
                <w:i/>
                <w:iCs/>
                <w:color w:val="374151"/>
                <w:sz w:val="20"/>
                <w:szCs w:val="20"/>
              </w:rPr>
              <w:t xml:space="preserve">Toutes les routes marquées Auth requièrent un header : Authorization: Bearer &lt;token_jwt&gt;</w:t>
            </w:r>
          </w:p>
        </w:tc>
      </w:tr>
    </w:tbl>
    <w:p>
      <w:pPr>
        <w:spacing w:after="80" w:before="160"/>
      </w:pPr>
    </w:p>
    <w:p>
      <w:pPr>
        <w:pStyle w:val="Heading2"/>
        <w:spacing w:after="120" w:before="280"/>
      </w:pPr>
      <w:r>
        <w:rPr>
          <w:rFonts w:ascii="Arial" w:cs="Arial" w:eastAsia="Arial" w:hAnsi="Arial"/>
          <w:b/>
          <w:bCs/>
          <w:color w:val="6D28D9"/>
          <w:sz w:val="28"/>
          <w:szCs w:val="28"/>
        </w:rPr>
        <w:t xml:space="preserve">4.1 Authentification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700"/>
        <w:gridCol w:w="3326"/>
      </w:tblGrid>
      <w:tr>
        <w:trPr>
          <w:tblHeader/>
        </w:trPr>
        <w:tc>
          <w:tcPr>
            <w:tcW w:type="dxa" w:w="1400"/>
            <w:tcBorders>
              <w:top w:val="single" w:color="6D28D9" w:sz="1"/>
              <w:left w:val="single" w:color="6D28D9" w:sz="1"/>
              <w:bottom w:val="single" w:color="6D28D9" w:sz="1"/>
              <w:right w:val="single" w:color="6D28D9" w:sz="1"/>
            </w:tcBorders>
            <w:shd w:fill="6D28D9" w:val="clear"/>
            <w:tcMar>
              <w:top w:type="dxa" w:w="80"/>
              <w:left w:type="dxa" w:w="120"/>
              <w:bottom w:type="dxa" w:w="80"/>
              <w:right w:type="dxa" w:w="120"/>
            </w:tcMar>
            <w:vAlign w:val="center"/>
          </w:tcPr>
          <w:p>
            <w:r>
              <w:rPr>
                <w:rFonts w:ascii="Arial" w:cs="Arial" w:eastAsia="Arial" w:hAnsi="Arial"/>
                <w:b/>
                <w:bCs/>
                <w:color w:val="FFFFFF"/>
                <w:sz w:val="20"/>
                <w:szCs w:val="20"/>
              </w:rPr>
              <w:t xml:space="preserve">Méthode</w:t>
            </w:r>
          </w:p>
        </w:tc>
        <w:tc>
          <w:tcPr>
            <w:tcW w:type="dxa" w:w="3600"/>
            <w:tcBorders>
              <w:top w:val="single" w:color="6D28D9" w:sz="1"/>
              <w:left w:val="single" w:color="6D28D9" w:sz="1"/>
              <w:bottom w:val="single" w:color="6D28D9" w:sz="1"/>
              <w:right w:val="single" w:color="6D28D9" w:sz="1"/>
            </w:tcBorders>
            <w:shd w:fill="6D28D9" w:val="clear"/>
            <w:tcMar>
              <w:top w:type="dxa" w:w="80"/>
              <w:left w:type="dxa" w:w="120"/>
              <w:bottom w:type="dxa" w:w="80"/>
              <w:right w:type="dxa" w:w="120"/>
            </w:tcMar>
            <w:vAlign w:val="center"/>
          </w:tcPr>
          <w:p>
            <w:r>
              <w:rPr>
                <w:rFonts w:ascii="Arial" w:cs="Arial" w:eastAsia="Arial" w:hAnsi="Arial"/>
                <w:b/>
                <w:bCs/>
                <w:color w:val="FFFFFF"/>
                <w:sz w:val="20"/>
                <w:szCs w:val="20"/>
              </w:rPr>
              <w:t xml:space="preserve">Route</w:t>
            </w:r>
          </w:p>
        </w:tc>
        <w:tc>
          <w:tcPr>
            <w:tcW w:type="dxa" w:w="700"/>
            <w:tcBorders>
              <w:top w:val="single" w:color="6D28D9" w:sz="1"/>
              <w:left w:val="single" w:color="6D28D9" w:sz="1"/>
              <w:bottom w:val="single" w:color="6D28D9" w:sz="1"/>
              <w:right w:val="single" w:color="6D28D9" w:sz="1"/>
            </w:tcBorders>
            <w:shd w:fill="6D28D9" w:val="clear"/>
            <w:tcMar>
              <w:top w:type="dxa" w:w="80"/>
              <w:left w:type="dxa" w:w="120"/>
              <w:bottom w:type="dxa" w:w="80"/>
              <w:right w:type="dxa" w:w="120"/>
            </w:tcMar>
            <w:vAlign w:val="center"/>
          </w:tcPr>
          <w:p>
            <w:r>
              <w:rPr>
                <w:rFonts w:ascii="Arial" w:cs="Arial" w:eastAsia="Arial" w:hAnsi="Arial"/>
                <w:b/>
                <w:bCs/>
                <w:color w:val="FFFFFF"/>
                <w:sz w:val="20"/>
                <w:szCs w:val="20"/>
              </w:rPr>
              <w:t xml:space="preserve">Auth</w:t>
            </w:r>
          </w:p>
        </w:tc>
        <w:tc>
          <w:tcPr>
            <w:tcW w:type="dxa" w:w="3326"/>
            <w:tcBorders>
              <w:top w:val="single" w:color="6D28D9" w:sz="1"/>
              <w:left w:val="single" w:color="6D28D9" w:sz="1"/>
              <w:bottom w:val="single" w:color="6D28D9" w:sz="1"/>
              <w:right w:val="single" w:color="6D28D9" w:sz="1"/>
            </w:tcBorders>
            <w:shd w:fill="6D28D9"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4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Courier New" w:cs="Courier New" w:eastAsia="Courier New" w:hAnsi="Courier New"/>
                <w:b/>
                <w:bCs/>
                <w:color w:val="6D28D9"/>
                <w:sz w:val="19"/>
                <w:szCs w:val="19"/>
              </w:rPr>
              <w:t xml:space="preserve">POST</w:t>
            </w:r>
          </w:p>
        </w:tc>
        <w:tc>
          <w:tcPr>
            <w:tcW w:type="dxa" w:w="36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b w:val="false"/>
                <w:bCs w:val="false"/>
                <w:color w:val="374151"/>
                <w:sz w:val="19"/>
                <w:szCs w:val="19"/>
              </w:rPr>
              <w:t xml:space="preserve">/api/register</w:t>
            </w:r>
          </w:p>
        </w:tc>
        <w:tc>
          <w:tcPr>
            <w:tcW w:type="dxa" w:w="7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b w:val="false"/>
                <w:bCs w:val="false"/>
                <w:color w:val="374151"/>
                <w:sz w:val="19"/>
                <w:szCs w:val="19"/>
              </w:rPr>
              <w:t xml:space="preserve">Non</w:t>
            </w:r>
          </w:p>
        </w:tc>
        <w:tc>
          <w:tcPr>
            <w:tcW w:type="dxa" w:w="3326"/>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b w:val="false"/>
                <w:bCs w:val="false"/>
                <w:color w:val="374151"/>
                <w:sz w:val="19"/>
                <w:szCs w:val="19"/>
              </w:rPr>
              <w:t xml:space="preserve">Créer un compte (email + mot de passe)</w:t>
            </w:r>
          </w:p>
        </w:tc>
      </w:tr>
      <w:tr>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b/>
                <w:bCs/>
                <w:color w:val="6D28D9"/>
                <w:sz w:val="19"/>
                <w:szCs w:val="19"/>
              </w:rPr>
              <w:t xml:space="preserve">POST</w:t>
            </w:r>
          </w:p>
        </w:tc>
        <w:tc>
          <w:tcPr>
            <w:tcW w:type="dxa" w:w="3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19"/>
                <w:szCs w:val="19"/>
              </w:rPr>
              <w:t xml:space="preserve">/api/login</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19"/>
                <w:szCs w:val="19"/>
              </w:rPr>
              <w:t xml:space="preserve">Non</w:t>
            </w:r>
          </w:p>
        </w:tc>
        <w:tc>
          <w:tcPr>
            <w:tcW w:type="dxa" w:w="3326"/>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19"/>
                <w:szCs w:val="19"/>
              </w:rPr>
              <w:t xml:space="preserve">Se connecter — retourne un token JWT</w:t>
            </w:r>
          </w:p>
        </w:tc>
      </w:tr>
      <w:tr>
        <w:tc>
          <w:tcPr>
            <w:tcW w:type="dxa" w:w="14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Courier New" w:cs="Courier New" w:eastAsia="Courier New" w:hAnsi="Courier New"/>
                <w:b/>
                <w:bCs/>
                <w:color w:val="6D28D9"/>
                <w:sz w:val="19"/>
                <w:szCs w:val="19"/>
              </w:rPr>
              <w:t xml:space="preserve">GET</w:t>
            </w:r>
          </w:p>
        </w:tc>
        <w:tc>
          <w:tcPr>
            <w:tcW w:type="dxa" w:w="36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b w:val="false"/>
                <w:bCs w:val="false"/>
                <w:color w:val="374151"/>
                <w:sz w:val="19"/>
                <w:szCs w:val="19"/>
              </w:rPr>
              <w:t xml:space="preserve">/api/me</w:t>
            </w:r>
          </w:p>
        </w:tc>
        <w:tc>
          <w:tcPr>
            <w:tcW w:type="dxa" w:w="7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b w:val="false"/>
                <w:bCs w:val="false"/>
                <w:color w:val="374151"/>
                <w:sz w:val="19"/>
                <w:szCs w:val="19"/>
              </w:rPr>
              <w:t xml:space="preserve">Oui</w:t>
            </w:r>
          </w:p>
        </w:tc>
        <w:tc>
          <w:tcPr>
            <w:tcW w:type="dxa" w:w="3326"/>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b w:val="false"/>
                <w:bCs w:val="false"/>
                <w:color w:val="374151"/>
                <w:sz w:val="19"/>
                <w:szCs w:val="19"/>
              </w:rPr>
              <w:t xml:space="preserve">Informations du compte connecté</w:t>
            </w:r>
          </w:p>
        </w:tc>
      </w:tr>
      <w:tr>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b/>
                <w:bCs/>
                <w:color w:val="6D28D9"/>
                <w:sz w:val="19"/>
                <w:szCs w:val="19"/>
              </w:rPr>
              <w:t xml:space="preserve">POST</w:t>
            </w:r>
          </w:p>
        </w:tc>
        <w:tc>
          <w:tcPr>
            <w:tcW w:type="dxa" w:w="3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19"/>
                <w:szCs w:val="19"/>
              </w:rPr>
              <w:t xml:space="preserve">/api/change-password</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19"/>
                <w:szCs w:val="19"/>
              </w:rPr>
              <w:t xml:space="preserve">Oui</w:t>
            </w:r>
          </w:p>
        </w:tc>
        <w:tc>
          <w:tcPr>
            <w:tcW w:type="dxa" w:w="3326"/>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19"/>
                <w:szCs w:val="19"/>
              </w:rPr>
              <w:t xml:space="preserve">Modifier le mot de passe</w:t>
            </w:r>
          </w:p>
        </w:tc>
      </w:tr>
      <w:tr>
        <w:tc>
          <w:tcPr>
            <w:tcW w:type="dxa" w:w="14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Courier New" w:cs="Courier New" w:eastAsia="Courier New" w:hAnsi="Courier New"/>
                <w:b/>
                <w:bCs/>
                <w:color w:val="6D28D9"/>
                <w:sz w:val="19"/>
                <w:szCs w:val="19"/>
              </w:rPr>
              <w:t xml:space="preserve">DELETE</w:t>
            </w:r>
          </w:p>
        </w:tc>
        <w:tc>
          <w:tcPr>
            <w:tcW w:type="dxa" w:w="36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b w:val="false"/>
                <w:bCs w:val="false"/>
                <w:color w:val="374151"/>
                <w:sz w:val="19"/>
                <w:szCs w:val="19"/>
              </w:rPr>
              <w:t xml:space="preserve">/api/delete-account</w:t>
            </w:r>
          </w:p>
        </w:tc>
        <w:tc>
          <w:tcPr>
            <w:tcW w:type="dxa" w:w="7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b w:val="false"/>
                <w:bCs w:val="false"/>
                <w:color w:val="374151"/>
                <w:sz w:val="19"/>
                <w:szCs w:val="19"/>
              </w:rPr>
              <w:t xml:space="preserve">Oui</w:t>
            </w:r>
          </w:p>
        </w:tc>
        <w:tc>
          <w:tcPr>
            <w:tcW w:type="dxa" w:w="3326"/>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b w:val="false"/>
                <w:bCs w:val="false"/>
                <w:color w:val="374151"/>
                <w:sz w:val="19"/>
                <w:szCs w:val="19"/>
              </w:rPr>
              <w:t xml:space="preserve">Supprimer le compte et toutes les données</w:t>
            </w:r>
          </w:p>
        </w:tc>
      </w:tr>
    </w:tbl>
    <w:p>
      <w:pPr>
        <w:spacing w:after="80" w:before="160"/>
      </w:pPr>
    </w:p>
    <w:p>
      <w:pPr>
        <w:pStyle w:val="Heading2"/>
        <w:spacing w:after="120" w:before="280"/>
      </w:pPr>
      <w:r>
        <w:rPr>
          <w:rFonts w:ascii="Arial" w:cs="Arial" w:eastAsia="Arial" w:hAnsi="Arial"/>
          <w:b/>
          <w:bCs/>
          <w:color w:val="6D28D9"/>
          <w:sz w:val="28"/>
          <w:szCs w:val="28"/>
        </w:rPr>
        <w:t xml:space="preserve">4.2 Données financières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700"/>
        <w:gridCol w:w="3326"/>
      </w:tblGrid>
      <w:tr>
        <w:trPr>
          <w:tblHeader/>
        </w:trPr>
        <w:tc>
          <w:tcPr>
            <w:tcW w:type="dxa" w:w="1400"/>
            <w:tcBorders>
              <w:top w:val="single" w:color="6D28D9" w:sz="1"/>
              <w:left w:val="single" w:color="6D28D9" w:sz="1"/>
              <w:bottom w:val="single" w:color="6D28D9" w:sz="1"/>
              <w:right w:val="single" w:color="6D28D9" w:sz="1"/>
            </w:tcBorders>
            <w:shd w:fill="6D28D9" w:val="clear"/>
            <w:tcMar>
              <w:top w:type="dxa" w:w="80"/>
              <w:left w:type="dxa" w:w="120"/>
              <w:bottom w:type="dxa" w:w="80"/>
              <w:right w:type="dxa" w:w="120"/>
            </w:tcMar>
            <w:vAlign w:val="center"/>
          </w:tcPr>
          <w:p>
            <w:r>
              <w:rPr>
                <w:rFonts w:ascii="Arial" w:cs="Arial" w:eastAsia="Arial" w:hAnsi="Arial"/>
                <w:b/>
                <w:bCs/>
                <w:color w:val="FFFFFF"/>
                <w:sz w:val="20"/>
                <w:szCs w:val="20"/>
              </w:rPr>
              <w:t xml:space="preserve">Méthode</w:t>
            </w:r>
          </w:p>
        </w:tc>
        <w:tc>
          <w:tcPr>
            <w:tcW w:type="dxa" w:w="3600"/>
            <w:tcBorders>
              <w:top w:val="single" w:color="6D28D9" w:sz="1"/>
              <w:left w:val="single" w:color="6D28D9" w:sz="1"/>
              <w:bottom w:val="single" w:color="6D28D9" w:sz="1"/>
              <w:right w:val="single" w:color="6D28D9" w:sz="1"/>
            </w:tcBorders>
            <w:shd w:fill="6D28D9" w:val="clear"/>
            <w:tcMar>
              <w:top w:type="dxa" w:w="80"/>
              <w:left w:type="dxa" w:w="120"/>
              <w:bottom w:type="dxa" w:w="80"/>
              <w:right w:type="dxa" w:w="120"/>
            </w:tcMar>
            <w:vAlign w:val="center"/>
          </w:tcPr>
          <w:p>
            <w:r>
              <w:rPr>
                <w:rFonts w:ascii="Arial" w:cs="Arial" w:eastAsia="Arial" w:hAnsi="Arial"/>
                <w:b/>
                <w:bCs/>
                <w:color w:val="FFFFFF"/>
                <w:sz w:val="20"/>
                <w:szCs w:val="20"/>
              </w:rPr>
              <w:t xml:space="preserve">Route</w:t>
            </w:r>
          </w:p>
        </w:tc>
        <w:tc>
          <w:tcPr>
            <w:tcW w:type="dxa" w:w="700"/>
            <w:tcBorders>
              <w:top w:val="single" w:color="6D28D9" w:sz="1"/>
              <w:left w:val="single" w:color="6D28D9" w:sz="1"/>
              <w:bottom w:val="single" w:color="6D28D9" w:sz="1"/>
              <w:right w:val="single" w:color="6D28D9" w:sz="1"/>
            </w:tcBorders>
            <w:shd w:fill="6D28D9" w:val="clear"/>
            <w:tcMar>
              <w:top w:type="dxa" w:w="80"/>
              <w:left w:type="dxa" w:w="120"/>
              <w:bottom w:type="dxa" w:w="80"/>
              <w:right w:type="dxa" w:w="120"/>
            </w:tcMar>
            <w:vAlign w:val="center"/>
          </w:tcPr>
          <w:p>
            <w:r>
              <w:rPr>
                <w:rFonts w:ascii="Arial" w:cs="Arial" w:eastAsia="Arial" w:hAnsi="Arial"/>
                <w:b/>
                <w:bCs/>
                <w:color w:val="FFFFFF"/>
                <w:sz w:val="20"/>
                <w:szCs w:val="20"/>
              </w:rPr>
              <w:t xml:space="preserve">Auth</w:t>
            </w:r>
          </w:p>
        </w:tc>
        <w:tc>
          <w:tcPr>
            <w:tcW w:type="dxa" w:w="3326"/>
            <w:tcBorders>
              <w:top w:val="single" w:color="6D28D9" w:sz="1"/>
              <w:left w:val="single" w:color="6D28D9" w:sz="1"/>
              <w:bottom w:val="single" w:color="6D28D9" w:sz="1"/>
              <w:right w:val="single" w:color="6D28D9" w:sz="1"/>
            </w:tcBorders>
            <w:shd w:fill="6D28D9"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4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Courier New" w:cs="Courier New" w:eastAsia="Courier New" w:hAnsi="Courier New"/>
                <w:b/>
                <w:bCs/>
                <w:color w:val="6D28D9"/>
                <w:sz w:val="19"/>
                <w:szCs w:val="19"/>
              </w:rPr>
              <w:t xml:space="preserve">GET</w:t>
            </w:r>
          </w:p>
        </w:tc>
        <w:tc>
          <w:tcPr>
            <w:tcW w:type="dxa" w:w="36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b w:val="false"/>
                <w:bCs w:val="false"/>
                <w:color w:val="374151"/>
                <w:sz w:val="19"/>
                <w:szCs w:val="19"/>
              </w:rPr>
              <w:t xml:space="preserve">/api/load</w:t>
            </w:r>
          </w:p>
        </w:tc>
        <w:tc>
          <w:tcPr>
            <w:tcW w:type="dxa" w:w="7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b w:val="false"/>
                <w:bCs w:val="false"/>
                <w:color w:val="374151"/>
                <w:sz w:val="19"/>
                <w:szCs w:val="19"/>
              </w:rPr>
              <w:t xml:space="preserve">Oui</w:t>
            </w:r>
          </w:p>
        </w:tc>
        <w:tc>
          <w:tcPr>
            <w:tcW w:type="dxa" w:w="3326"/>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b w:val="false"/>
                <w:bCs w:val="false"/>
                <w:color w:val="374151"/>
                <w:sz w:val="19"/>
                <w:szCs w:val="19"/>
              </w:rPr>
              <w:t xml:space="preserve">Charger l'ensemble des données de l'utilisateur</w:t>
            </w:r>
          </w:p>
        </w:tc>
      </w:tr>
      <w:tr>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b/>
                <w:bCs/>
                <w:color w:val="6D28D9"/>
                <w:sz w:val="19"/>
                <w:szCs w:val="19"/>
              </w:rPr>
              <w:t xml:space="preserve">POST</w:t>
            </w:r>
          </w:p>
        </w:tc>
        <w:tc>
          <w:tcPr>
            <w:tcW w:type="dxa" w:w="3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19"/>
                <w:szCs w:val="19"/>
              </w:rPr>
              <w:t xml:space="preserve">/api/save</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19"/>
                <w:szCs w:val="19"/>
              </w:rPr>
              <w:t xml:space="preserve">Oui</w:t>
            </w:r>
          </w:p>
        </w:tc>
        <w:tc>
          <w:tcPr>
            <w:tcW w:type="dxa" w:w="3326"/>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19"/>
                <w:szCs w:val="19"/>
              </w:rPr>
              <w:t xml:space="preserve">Sauvegarder les données (JSON complet)</w:t>
            </w:r>
          </w:p>
        </w:tc>
      </w:tr>
      <w:tr>
        <w:tc>
          <w:tcPr>
            <w:tcW w:type="dxa" w:w="14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Courier New" w:cs="Courier New" w:eastAsia="Courier New" w:hAnsi="Courier New"/>
                <w:b/>
                <w:bCs/>
                <w:color w:val="6D28D9"/>
                <w:sz w:val="19"/>
                <w:szCs w:val="19"/>
              </w:rPr>
              <w:t xml:space="preserve">POST</w:t>
            </w:r>
          </w:p>
        </w:tc>
        <w:tc>
          <w:tcPr>
            <w:tcW w:type="dxa" w:w="36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b w:val="false"/>
                <w:bCs w:val="false"/>
                <w:color w:val="374151"/>
                <w:sz w:val="19"/>
                <w:szCs w:val="19"/>
              </w:rPr>
              <w:t xml:space="preserve">/api/update-profile</w:t>
            </w:r>
          </w:p>
        </w:tc>
        <w:tc>
          <w:tcPr>
            <w:tcW w:type="dxa" w:w="7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b w:val="false"/>
                <w:bCs w:val="false"/>
                <w:color w:val="374151"/>
                <w:sz w:val="19"/>
                <w:szCs w:val="19"/>
              </w:rPr>
              <w:t xml:space="preserve">Oui</w:t>
            </w:r>
          </w:p>
        </w:tc>
        <w:tc>
          <w:tcPr>
            <w:tcW w:type="dxa" w:w="3326"/>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b w:val="false"/>
                <w:bCs w:val="false"/>
                <w:color w:val="374151"/>
                <w:sz w:val="19"/>
                <w:szCs w:val="19"/>
              </w:rPr>
              <w:t xml:space="preserve">Mettre à jour nom, revenu, profil de risque</w:t>
            </w:r>
          </w:p>
        </w:tc>
      </w:tr>
      <w:tr>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b/>
                <w:bCs/>
                <w:color w:val="6D28D9"/>
                <w:sz w:val="19"/>
                <w:szCs w:val="19"/>
              </w:rPr>
              <w:t xml:space="preserve">GET</w:t>
            </w:r>
          </w:p>
        </w:tc>
        <w:tc>
          <w:tcPr>
            <w:tcW w:type="dxa" w:w="3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19"/>
                <w:szCs w:val="19"/>
              </w:rPr>
              <w:t xml:space="preserve">/api/export</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19"/>
                <w:szCs w:val="19"/>
              </w:rPr>
              <w:t xml:space="preserve">Oui</w:t>
            </w:r>
          </w:p>
        </w:tc>
        <w:tc>
          <w:tcPr>
            <w:tcW w:type="dxa" w:w="3326"/>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19"/>
                <w:szCs w:val="19"/>
              </w:rPr>
              <w:t xml:space="preserve">Exporter les données au format JSON</w:t>
            </w:r>
          </w:p>
        </w:tc>
      </w:tr>
    </w:tbl>
    <w:p>
      <w:pPr>
        <w:spacing w:after="80" w:before="160"/>
      </w:pPr>
    </w:p>
    <w:p>
      <w:pPr>
        <w:pStyle w:val="Heading2"/>
        <w:spacing w:after="120" w:before="280"/>
      </w:pPr>
      <w:r>
        <w:rPr>
          <w:rFonts w:ascii="Arial" w:cs="Arial" w:eastAsia="Arial" w:hAnsi="Arial"/>
          <w:b/>
          <w:bCs/>
          <w:color w:val="6D28D9"/>
          <w:sz w:val="28"/>
          <w:szCs w:val="28"/>
        </w:rPr>
        <w:t xml:space="preserve">4.3 Intelligence artificielle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700"/>
        <w:gridCol w:w="3326"/>
      </w:tblGrid>
      <w:tr>
        <w:trPr>
          <w:tblHeader/>
        </w:trPr>
        <w:tc>
          <w:tcPr>
            <w:tcW w:type="dxa" w:w="1400"/>
            <w:tcBorders>
              <w:top w:val="single" w:color="6D28D9" w:sz="1"/>
              <w:left w:val="single" w:color="6D28D9" w:sz="1"/>
              <w:bottom w:val="single" w:color="6D28D9" w:sz="1"/>
              <w:right w:val="single" w:color="6D28D9" w:sz="1"/>
            </w:tcBorders>
            <w:shd w:fill="6D28D9" w:val="clear"/>
            <w:tcMar>
              <w:top w:type="dxa" w:w="80"/>
              <w:left w:type="dxa" w:w="120"/>
              <w:bottom w:type="dxa" w:w="80"/>
              <w:right w:type="dxa" w:w="120"/>
            </w:tcMar>
            <w:vAlign w:val="center"/>
          </w:tcPr>
          <w:p>
            <w:r>
              <w:rPr>
                <w:rFonts w:ascii="Arial" w:cs="Arial" w:eastAsia="Arial" w:hAnsi="Arial"/>
                <w:b/>
                <w:bCs/>
                <w:color w:val="FFFFFF"/>
                <w:sz w:val="20"/>
                <w:szCs w:val="20"/>
              </w:rPr>
              <w:t xml:space="preserve">Méthode</w:t>
            </w:r>
          </w:p>
        </w:tc>
        <w:tc>
          <w:tcPr>
            <w:tcW w:type="dxa" w:w="3600"/>
            <w:tcBorders>
              <w:top w:val="single" w:color="6D28D9" w:sz="1"/>
              <w:left w:val="single" w:color="6D28D9" w:sz="1"/>
              <w:bottom w:val="single" w:color="6D28D9" w:sz="1"/>
              <w:right w:val="single" w:color="6D28D9" w:sz="1"/>
            </w:tcBorders>
            <w:shd w:fill="6D28D9" w:val="clear"/>
            <w:tcMar>
              <w:top w:type="dxa" w:w="80"/>
              <w:left w:type="dxa" w:w="120"/>
              <w:bottom w:type="dxa" w:w="80"/>
              <w:right w:type="dxa" w:w="120"/>
            </w:tcMar>
            <w:vAlign w:val="center"/>
          </w:tcPr>
          <w:p>
            <w:r>
              <w:rPr>
                <w:rFonts w:ascii="Arial" w:cs="Arial" w:eastAsia="Arial" w:hAnsi="Arial"/>
                <w:b/>
                <w:bCs/>
                <w:color w:val="FFFFFF"/>
                <w:sz w:val="20"/>
                <w:szCs w:val="20"/>
              </w:rPr>
              <w:t xml:space="preserve">Route</w:t>
            </w:r>
          </w:p>
        </w:tc>
        <w:tc>
          <w:tcPr>
            <w:tcW w:type="dxa" w:w="700"/>
            <w:tcBorders>
              <w:top w:val="single" w:color="6D28D9" w:sz="1"/>
              <w:left w:val="single" w:color="6D28D9" w:sz="1"/>
              <w:bottom w:val="single" w:color="6D28D9" w:sz="1"/>
              <w:right w:val="single" w:color="6D28D9" w:sz="1"/>
            </w:tcBorders>
            <w:shd w:fill="6D28D9" w:val="clear"/>
            <w:tcMar>
              <w:top w:type="dxa" w:w="80"/>
              <w:left w:type="dxa" w:w="120"/>
              <w:bottom w:type="dxa" w:w="80"/>
              <w:right w:type="dxa" w:w="120"/>
            </w:tcMar>
            <w:vAlign w:val="center"/>
          </w:tcPr>
          <w:p>
            <w:r>
              <w:rPr>
                <w:rFonts w:ascii="Arial" w:cs="Arial" w:eastAsia="Arial" w:hAnsi="Arial"/>
                <w:b/>
                <w:bCs/>
                <w:color w:val="FFFFFF"/>
                <w:sz w:val="20"/>
                <w:szCs w:val="20"/>
              </w:rPr>
              <w:t xml:space="preserve">Auth</w:t>
            </w:r>
          </w:p>
        </w:tc>
        <w:tc>
          <w:tcPr>
            <w:tcW w:type="dxa" w:w="3326"/>
            <w:tcBorders>
              <w:top w:val="single" w:color="6D28D9" w:sz="1"/>
              <w:left w:val="single" w:color="6D28D9" w:sz="1"/>
              <w:bottom w:val="single" w:color="6D28D9" w:sz="1"/>
              <w:right w:val="single" w:color="6D28D9" w:sz="1"/>
            </w:tcBorders>
            <w:shd w:fill="6D28D9"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4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Courier New" w:cs="Courier New" w:eastAsia="Courier New" w:hAnsi="Courier New"/>
                <w:b/>
                <w:bCs/>
                <w:color w:val="6D28D9"/>
                <w:sz w:val="19"/>
                <w:szCs w:val="19"/>
              </w:rPr>
              <w:t xml:space="preserve">POST</w:t>
            </w:r>
          </w:p>
        </w:tc>
        <w:tc>
          <w:tcPr>
            <w:tcW w:type="dxa" w:w="36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b w:val="false"/>
                <w:bCs w:val="false"/>
                <w:color w:val="374151"/>
                <w:sz w:val="19"/>
                <w:szCs w:val="19"/>
              </w:rPr>
              <w:t xml:space="preserve">/api/conseil-ia</w:t>
            </w:r>
          </w:p>
        </w:tc>
        <w:tc>
          <w:tcPr>
            <w:tcW w:type="dxa" w:w="7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b w:val="false"/>
                <w:bCs w:val="false"/>
                <w:color w:val="374151"/>
                <w:sz w:val="19"/>
                <w:szCs w:val="19"/>
              </w:rPr>
              <w:t xml:space="preserve">Oui</w:t>
            </w:r>
          </w:p>
        </w:tc>
        <w:tc>
          <w:tcPr>
            <w:tcW w:type="dxa" w:w="3326"/>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b w:val="false"/>
                <w:bCs w:val="false"/>
                <w:color w:val="374151"/>
                <w:sz w:val="19"/>
                <w:szCs w:val="19"/>
              </w:rPr>
              <w:t xml:space="preserve">Analyse IA de la situation financière du mois</w:t>
            </w:r>
          </w:p>
        </w:tc>
      </w:tr>
    </w:tbl>
    <w:p>
      <w:pPr>
        <w:spacing w:after="80" w:before="80"/>
      </w:pPr>
    </w:p>
    <w:p>
      <w:pPr>
        <w:spacing w:after="80" w:before="80"/>
      </w:pPr>
      <w:r>
        <w:rPr>
          <w:rFonts w:ascii="Arial" w:cs="Arial" w:eastAsia="Arial" w:hAnsi="Arial"/>
          <w:color w:val="374151"/>
          <w:sz w:val="22"/>
          <w:szCs w:val="22"/>
        </w:rPr>
        <w:t xml:space="preserve">Corps de la requête (JSON)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4B5FD" w:sz="1"/>
              <w:left w:val="single" w:color="C4B5FD" w:sz="1"/>
              <w:bottom w:val="single" w:color="C4B5FD" w:sz="1"/>
              <w:right w:val="single" w:color="C4B5FD" w:sz="1"/>
            </w:tcBorders>
            <w:shd w:fill="F5F3FF" w:val="clear"/>
            <w:tcMar>
              <w:top w:type="dxa" w:w="120"/>
              <w:left w:type="dxa" w:w="200"/>
              <w:bottom w:type="dxa" w:w="120"/>
              <w:right w:type="dxa" w:w="200"/>
            </w:tcMar>
          </w:tcPr>
          <w:p>
            <w:pPr>
              <w:spacing w:after="20" w:before="20"/>
            </w:pPr>
            <w:r>
              <w:rPr>
                <w:rFonts w:ascii="Courier New" w:cs="Courier New" w:eastAsia="Courier New" w:hAnsi="Courier New"/>
                <w:color w:val="4C1D95"/>
                <w:sz w:val="18"/>
                <w:szCs w:val="18"/>
              </w:rPr>
              <w:t xml:space="preserve">{</w:t>
            </w:r>
          </w:p>
          <w:p>
            <w:pPr>
              <w:spacing w:after="20" w:before="20"/>
            </w:pPr>
            <w:r>
              <w:rPr>
                <w:rFonts w:ascii="Courier New" w:cs="Courier New" w:eastAsia="Courier New" w:hAnsi="Courier New"/>
                <w:color w:val="4C1D95"/>
                <w:sz w:val="18"/>
                <w:szCs w:val="18"/>
              </w:rPr>
              <w:t xml:space="preserve">  "profile":    { "nom": "Touré", "revenuMensuel": 409000, "profilRisque": "equilibre" },</w:t>
            </w:r>
          </w:p>
          <w:p>
            <w:pPr>
              <w:spacing w:after="20" w:before="20"/>
            </w:pPr>
            <w:r>
              <w:rPr>
                <w:rFonts w:ascii="Courier New" w:cs="Courier New" w:eastAsia="Courier New" w:hAnsi="Courier New"/>
                <w:color w:val="4C1D95"/>
                <w:sz w:val="18"/>
                <w:szCs w:val="18"/>
              </w:rPr>
              <w:t xml:space="preserve">  "revenus":    509000,</w:t>
            </w:r>
          </w:p>
          <w:p>
            <w:pPr>
              <w:spacing w:after="20" w:before="20"/>
            </w:pPr>
            <w:r>
              <w:rPr>
                <w:rFonts w:ascii="Courier New" w:cs="Courier New" w:eastAsia="Courier New" w:hAnsi="Courier New"/>
                <w:color w:val="4C1D95"/>
                <w:sz w:val="18"/>
                <w:szCs w:val="18"/>
              </w:rPr>
              <w:t xml:space="preserve">  "depenses":   0,</w:t>
            </w:r>
          </w:p>
          <w:p>
            <w:pPr>
              <w:spacing w:after="20" w:before="20"/>
            </w:pPr>
            <w:r>
              <w:rPr>
                <w:rFonts w:ascii="Courier New" w:cs="Courier New" w:eastAsia="Courier New" w:hAnsi="Courier New"/>
                <w:color w:val="4C1D95"/>
                <w:sz w:val="18"/>
                <w:szCs w:val="18"/>
              </w:rPr>
              <w:t xml:space="preserve">  "solde":      509000,</w:t>
            </w:r>
          </w:p>
          <w:p>
            <w:pPr>
              <w:spacing w:after="20" w:before="20"/>
            </w:pPr>
            <w:r>
              <w:rPr>
                <w:rFonts w:ascii="Courier New" w:cs="Courier New" w:eastAsia="Courier New" w:hAnsi="Courier New"/>
                <w:color w:val="4C1D95"/>
                <w:sz w:val="18"/>
                <w:szCs w:val="18"/>
              </w:rPr>
              <w:t xml:space="preserve">  "epargne":    0,</w:t>
            </w:r>
          </w:p>
          <w:p>
            <w:pPr>
              <w:spacing w:after="20" w:before="20"/>
            </w:pPr>
            <w:r>
              <w:rPr>
                <w:rFonts w:ascii="Courier New" w:cs="Courier New" w:eastAsia="Courier New" w:hAnsi="Courier New"/>
                <w:color w:val="4C1D95"/>
                <w:sz w:val="18"/>
                <w:szCs w:val="18"/>
              </w:rPr>
              <w:t xml:space="preserve">  "patrimoine": 4808557,</w:t>
            </w:r>
          </w:p>
          <w:p>
            <w:pPr>
              <w:spacing w:after="20" w:before="20"/>
            </w:pPr>
            <w:r>
              <w:rPr>
                <w:rFonts w:ascii="Courier New" w:cs="Courier New" w:eastAsia="Courier New" w:hAnsi="Courier New"/>
                <w:color w:val="4C1D95"/>
                <w:sz w:val="18"/>
                <w:szCs w:val="18"/>
              </w:rPr>
              <w:t xml:space="preserve">  "objectifs":  [ { "nom": "Fonds urgence", "cible": 500000, "epargne": 120000 } ],</w:t>
            </w:r>
          </w:p>
          <w:p>
            <w:pPr>
              <w:spacing w:after="20" w:before="20"/>
            </w:pPr>
            <w:r>
              <w:rPr>
                <w:rFonts w:ascii="Courier New" w:cs="Courier New" w:eastAsia="Courier New" w:hAnsi="Courier New"/>
                <w:color w:val="4C1D95"/>
                <w:sz w:val="18"/>
                <w:szCs w:val="18"/>
              </w:rPr>
              <w:t xml:space="preserve">  "actifs":     [ { "nom": "Terrain FOUNGBESSO", "type": "terrain", "valeur": 3000000 } ],</w:t>
            </w:r>
          </w:p>
          <w:p>
            <w:pPr>
              <w:spacing w:after="20" w:before="20"/>
            </w:pPr>
            <w:r>
              <w:rPr>
                <w:rFonts w:ascii="Courier New" w:cs="Courier New" w:eastAsia="Courier New" w:hAnsi="Courier New"/>
                <w:color w:val="4C1D95"/>
                <w:sz w:val="18"/>
                <w:szCs w:val="18"/>
              </w:rPr>
              <w:t xml:space="preserve">  "mois":       "2025-05",</w:t>
            </w:r>
          </w:p>
          <w:p>
            <w:pPr>
              <w:spacing w:after="20" w:before="20"/>
            </w:pPr>
            <w:r>
              <w:rPr>
                <w:rFonts w:ascii="Courier New" w:cs="Courier New" w:eastAsia="Courier New" w:hAnsi="Courier New"/>
                <w:color w:val="4C1D95"/>
                <w:sz w:val="18"/>
                <w:szCs w:val="18"/>
              </w:rPr>
              <w:t xml:space="preserve">  "model":      "llama3"</w:t>
            </w:r>
          </w:p>
          <w:p>
            <w:pPr>
              <w:spacing w:after="20" w:before="20"/>
            </w:pPr>
            <w:r>
              <w:rPr>
                <w:rFonts w:ascii="Courier New" w:cs="Courier New" w:eastAsia="Courier New" w:hAnsi="Courier New"/>
                <w:color w:val="4C1D95"/>
                <w:sz w:val="18"/>
                <w:szCs w:val="18"/>
              </w:rPr>
              <w:t xml:space="preserve">}</w:t>
            </w:r>
          </w:p>
        </w:tc>
      </w:tr>
    </w:tbl>
    <w:p>
      <w:pPr>
        <w:spacing w:after="80" w:before="160"/>
      </w:pPr>
    </w:p>
    <w:p>
      <w:pPr>
        <w:pStyle w:val="Heading2"/>
        <w:spacing w:after="120" w:before="280"/>
      </w:pPr>
      <w:r>
        <w:rPr>
          <w:rFonts w:ascii="Arial" w:cs="Arial" w:eastAsia="Arial" w:hAnsi="Arial"/>
          <w:b/>
          <w:bCs/>
          <w:color w:val="6D28D9"/>
          <w:sz w:val="28"/>
          <w:szCs w:val="28"/>
        </w:rPr>
        <w:t xml:space="preserve">4.4 Marchés financiers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700"/>
        <w:gridCol w:w="3326"/>
      </w:tblGrid>
      <w:tr>
        <w:trPr>
          <w:tblHeader/>
        </w:trPr>
        <w:tc>
          <w:tcPr>
            <w:tcW w:type="dxa" w:w="1400"/>
            <w:tcBorders>
              <w:top w:val="single" w:color="6D28D9" w:sz="1"/>
              <w:left w:val="single" w:color="6D28D9" w:sz="1"/>
              <w:bottom w:val="single" w:color="6D28D9" w:sz="1"/>
              <w:right w:val="single" w:color="6D28D9" w:sz="1"/>
            </w:tcBorders>
            <w:shd w:fill="6D28D9" w:val="clear"/>
            <w:tcMar>
              <w:top w:type="dxa" w:w="80"/>
              <w:left w:type="dxa" w:w="120"/>
              <w:bottom w:type="dxa" w:w="80"/>
              <w:right w:type="dxa" w:w="120"/>
            </w:tcMar>
            <w:vAlign w:val="center"/>
          </w:tcPr>
          <w:p>
            <w:r>
              <w:rPr>
                <w:rFonts w:ascii="Arial" w:cs="Arial" w:eastAsia="Arial" w:hAnsi="Arial"/>
                <w:b/>
                <w:bCs/>
                <w:color w:val="FFFFFF"/>
                <w:sz w:val="20"/>
                <w:szCs w:val="20"/>
              </w:rPr>
              <w:t xml:space="preserve">Méthode</w:t>
            </w:r>
          </w:p>
        </w:tc>
        <w:tc>
          <w:tcPr>
            <w:tcW w:type="dxa" w:w="3600"/>
            <w:tcBorders>
              <w:top w:val="single" w:color="6D28D9" w:sz="1"/>
              <w:left w:val="single" w:color="6D28D9" w:sz="1"/>
              <w:bottom w:val="single" w:color="6D28D9" w:sz="1"/>
              <w:right w:val="single" w:color="6D28D9" w:sz="1"/>
            </w:tcBorders>
            <w:shd w:fill="6D28D9" w:val="clear"/>
            <w:tcMar>
              <w:top w:type="dxa" w:w="80"/>
              <w:left w:type="dxa" w:w="120"/>
              <w:bottom w:type="dxa" w:w="80"/>
              <w:right w:type="dxa" w:w="120"/>
            </w:tcMar>
            <w:vAlign w:val="center"/>
          </w:tcPr>
          <w:p>
            <w:r>
              <w:rPr>
                <w:rFonts w:ascii="Arial" w:cs="Arial" w:eastAsia="Arial" w:hAnsi="Arial"/>
                <w:b/>
                <w:bCs/>
                <w:color w:val="FFFFFF"/>
                <w:sz w:val="20"/>
                <w:szCs w:val="20"/>
              </w:rPr>
              <w:t xml:space="preserve">Route</w:t>
            </w:r>
          </w:p>
        </w:tc>
        <w:tc>
          <w:tcPr>
            <w:tcW w:type="dxa" w:w="700"/>
            <w:tcBorders>
              <w:top w:val="single" w:color="6D28D9" w:sz="1"/>
              <w:left w:val="single" w:color="6D28D9" w:sz="1"/>
              <w:bottom w:val="single" w:color="6D28D9" w:sz="1"/>
              <w:right w:val="single" w:color="6D28D9" w:sz="1"/>
            </w:tcBorders>
            <w:shd w:fill="6D28D9" w:val="clear"/>
            <w:tcMar>
              <w:top w:type="dxa" w:w="80"/>
              <w:left w:type="dxa" w:w="120"/>
              <w:bottom w:type="dxa" w:w="80"/>
              <w:right w:type="dxa" w:w="120"/>
            </w:tcMar>
            <w:vAlign w:val="center"/>
          </w:tcPr>
          <w:p>
            <w:r>
              <w:rPr>
                <w:rFonts w:ascii="Arial" w:cs="Arial" w:eastAsia="Arial" w:hAnsi="Arial"/>
                <w:b/>
                <w:bCs/>
                <w:color w:val="FFFFFF"/>
                <w:sz w:val="20"/>
                <w:szCs w:val="20"/>
              </w:rPr>
              <w:t xml:space="preserve">Auth</w:t>
            </w:r>
          </w:p>
        </w:tc>
        <w:tc>
          <w:tcPr>
            <w:tcW w:type="dxa" w:w="3326"/>
            <w:tcBorders>
              <w:top w:val="single" w:color="6D28D9" w:sz="1"/>
              <w:left w:val="single" w:color="6D28D9" w:sz="1"/>
              <w:bottom w:val="single" w:color="6D28D9" w:sz="1"/>
              <w:right w:val="single" w:color="6D28D9" w:sz="1"/>
            </w:tcBorders>
            <w:shd w:fill="6D28D9"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4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Courier New" w:cs="Courier New" w:eastAsia="Courier New" w:hAnsi="Courier New"/>
                <w:b/>
                <w:bCs/>
                <w:color w:val="6D28D9"/>
                <w:sz w:val="19"/>
                <w:szCs w:val="19"/>
              </w:rPr>
              <w:t xml:space="preserve">GET</w:t>
            </w:r>
          </w:p>
        </w:tc>
        <w:tc>
          <w:tcPr>
            <w:tcW w:type="dxa" w:w="36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b w:val="false"/>
                <w:bCs w:val="false"/>
                <w:color w:val="374151"/>
                <w:sz w:val="19"/>
                <w:szCs w:val="19"/>
              </w:rPr>
              <w:t xml:space="preserve">/api/marches/crypto</w:t>
            </w:r>
          </w:p>
        </w:tc>
        <w:tc>
          <w:tcPr>
            <w:tcW w:type="dxa" w:w="7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b w:val="false"/>
                <w:bCs w:val="false"/>
                <w:color w:val="374151"/>
                <w:sz w:val="19"/>
                <w:szCs w:val="19"/>
              </w:rPr>
              <w:t xml:space="preserve">Non</w:t>
            </w:r>
          </w:p>
        </w:tc>
        <w:tc>
          <w:tcPr>
            <w:tcW w:type="dxa" w:w="3326"/>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b w:val="false"/>
                <w:bCs w:val="false"/>
                <w:color w:val="374151"/>
                <w:sz w:val="19"/>
                <w:szCs w:val="19"/>
              </w:rPr>
              <w:t xml:space="preserve">Liste des cryptomonnaies (top 20, source CoinGecko)</w:t>
            </w:r>
          </w:p>
        </w:tc>
      </w:tr>
      <w:tr>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b/>
                <w:bCs/>
                <w:color w:val="6D28D9"/>
                <w:sz w:val="19"/>
                <w:szCs w:val="19"/>
              </w:rPr>
              <w:t xml:space="preserve">GET</w:t>
            </w:r>
          </w:p>
        </w:tc>
        <w:tc>
          <w:tcPr>
            <w:tcW w:type="dxa" w:w="3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19"/>
                <w:szCs w:val="19"/>
              </w:rPr>
              <w:t xml:space="preserve">/api/marches/crypto/&lt;id&gt;</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19"/>
                <w:szCs w:val="19"/>
              </w:rPr>
              <w:t xml:space="preserve">Non</w:t>
            </w:r>
          </w:p>
        </w:tc>
        <w:tc>
          <w:tcPr>
            <w:tcW w:type="dxa" w:w="3326"/>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19"/>
                <w:szCs w:val="19"/>
              </w:rPr>
              <w:t xml:space="preserve">Détail + historique de prix d'une crypto</w:t>
            </w:r>
          </w:p>
        </w:tc>
      </w:tr>
      <w:tr>
        <w:tc>
          <w:tcPr>
            <w:tcW w:type="dxa" w:w="14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Courier New" w:cs="Courier New" w:eastAsia="Courier New" w:hAnsi="Courier New"/>
                <w:b/>
                <w:bCs/>
                <w:color w:val="6D28D9"/>
                <w:sz w:val="19"/>
                <w:szCs w:val="19"/>
              </w:rPr>
              <w:t xml:space="preserve">GET</w:t>
            </w:r>
          </w:p>
        </w:tc>
        <w:tc>
          <w:tcPr>
            <w:tcW w:type="dxa" w:w="36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b w:val="false"/>
                <w:bCs w:val="false"/>
                <w:color w:val="374151"/>
                <w:sz w:val="19"/>
                <w:szCs w:val="19"/>
              </w:rPr>
              <w:t xml:space="preserve">/api/marches/indices</w:t>
            </w:r>
          </w:p>
        </w:tc>
        <w:tc>
          <w:tcPr>
            <w:tcW w:type="dxa" w:w="7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b w:val="false"/>
                <w:bCs w:val="false"/>
                <w:color w:val="374151"/>
                <w:sz w:val="19"/>
                <w:szCs w:val="19"/>
              </w:rPr>
              <w:t xml:space="preserve">Non</w:t>
            </w:r>
          </w:p>
        </w:tc>
        <w:tc>
          <w:tcPr>
            <w:tcW w:type="dxa" w:w="3326"/>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b w:val="false"/>
                <w:bCs w:val="false"/>
                <w:color w:val="374151"/>
                <w:sz w:val="19"/>
                <w:szCs w:val="19"/>
              </w:rPr>
              <w:t xml:space="preserve">Indices boursiers mondiaux</w:t>
            </w:r>
          </w:p>
        </w:tc>
      </w:tr>
      <w:tr>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b/>
                <w:bCs/>
                <w:color w:val="6D28D9"/>
                <w:sz w:val="19"/>
                <w:szCs w:val="19"/>
              </w:rPr>
              <w:t xml:space="preserve">GET</w:t>
            </w:r>
          </w:p>
        </w:tc>
        <w:tc>
          <w:tcPr>
            <w:tcW w:type="dxa" w:w="3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19"/>
                <w:szCs w:val="19"/>
              </w:rPr>
              <w:t xml:space="preserve">/api/marches/indices/&lt;ticker&gt;/chart</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19"/>
                <w:szCs w:val="19"/>
              </w:rPr>
              <w:t xml:space="preserve">Non</w:t>
            </w:r>
          </w:p>
        </w:tc>
        <w:tc>
          <w:tcPr>
            <w:tcW w:type="dxa" w:w="3326"/>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19"/>
                <w:szCs w:val="19"/>
              </w:rPr>
              <w:t xml:space="preserve">Historique graphique d'un indice</w:t>
            </w:r>
          </w:p>
        </w:tc>
      </w:tr>
      <w:tr>
        <w:tc>
          <w:tcPr>
            <w:tcW w:type="dxa" w:w="14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Courier New" w:cs="Courier New" w:eastAsia="Courier New" w:hAnsi="Courier New"/>
                <w:b/>
                <w:bCs/>
                <w:color w:val="6D28D9"/>
                <w:sz w:val="19"/>
                <w:szCs w:val="19"/>
              </w:rPr>
              <w:t xml:space="preserve">GET</w:t>
            </w:r>
          </w:p>
        </w:tc>
        <w:tc>
          <w:tcPr>
            <w:tcW w:type="dxa" w:w="36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b w:val="false"/>
                <w:bCs w:val="false"/>
                <w:color w:val="374151"/>
                <w:sz w:val="19"/>
                <w:szCs w:val="19"/>
              </w:rPr>
              <w:t xml:space="preserve">/api/marches/indices/&lt;ticker&gt;/companies</w:t>
            </w:r>
          </w:p>
        </w:tc>
        <w:tc>
          <w:tcPr>
            <w:tcW w:type="dxa" w:w="7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b w:val="false"/>
                <w:bCs w:val="false"/>
                <w:color w:val="374151"/>
                <w:sz w:val="19"/>
                <w:szCs w:val="19"/>
              </w:rPr>
              <w:t xml:space="preserve">Non</w:t>
            </w:r>
          </w:p>
        </w:tc>
        <w:tc>
          <w:tcPr>
            <w:tcW w:type="dxa" w:w="3326"/>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b w:val="false"/>
                <w:bCs w:val="false"/>
                <w:color w:val="374151"/>
                <w:sz w:val="19"/>
                <w:szCs w:val="19"/>
              </w:rPr>
              <w:t xml:space="preserve">Entreprises composant un indice</w:t>
            </w:r>
          </w:p>
        </w:tc>
      </w:tr>
      <w:tr>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b/>
                <w:bCs/>
                <w:color w:val="6D28D9"/>
                <w:sz w:val="19"/>
                <w:szCs w:val="19"/>
              </w:rPr>
              <w:t xml:space="preserve">GET</w:t>
            </w:r>
          </w:p>
        </w:tc>
        <w:tc>
          <w:tcPr>
            <w:tcW w:type="dxa" w:w="3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19"/>
                <w:szCs w:val="19"/>
              </w:rPr>
              <w:t xml:space="preserve">/api/marches/indices/&lt;ticker&gt;/stocks</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19"/>
                <w:szCs w:val="19"/>
              </w:rPr>
              <w:t xml:space="preserve">Non</w:t>
            </w:r>
          </w:p>
        </w:tc>
        <w:tc>
          <w:tcPr>
            <w:tcW w:type="dxa" w:w="3326"/>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19"/>
                <w:szCs w:val="19"/>
              </w:rPr>
              <w:t xml:space="preserve">Cours des actions d'un indice</w:t>
            </w:r>
          </w:p>
        </w:tc>
      </w:tr>
      <w:tr>
        <w:tc>
          <w:tcPr>
            <w:tcW w:type="dxa" w:w="14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Courier New" w:cs="Courier New" w:eastAsia="Courier New" w:hAnsi="Courier New"/>
                <w:b/>
                <w:bCs/>
                <w:color w:val="6D28D9"/>
                <w:sz w:val="19"/>
                <w:szCs w:val="19"/>
              </w:rPr>
              <w:t xml:space="preserve">GET</w:t>
            </w:r>
          </w:p>
        </w:tc>
        <w:tc>
          <w:tcPr>
            <w:tcW w:type="dxa" w:w="36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b w:val="false"/>
                <w:bCs w:val="false"/>
                <w:color w:val="374151"/>
                <w:sz w:val="19"/>
                <w:szCs w:val="19"/>
              </w:rPr>
              <w:t xml:space="preserve">/api/marches/brvm</w:t>
            </w:r>
          </w:p>
        </w:tc>
        <w:tc>
          <w:tcPr>
            <w:tcW w:type="dxa" w:w="7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b w:val="false"/>
                <w:bCs w:val="false"/>
                <w:color w:val="374151"/>
                <w:sz w:val="19"/>
                <w:szCs w:val="19"/>
              </w:rPr>
              <w:t xml:space="preserve">Non</w:t>
            </w:r>
          </w:p>
        </w:tc>
        <w:tc>
          <w:tcPr>
            <w:tcW w:type="dxa" w:w="3326"/>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b w:val="false"/>
                <w:bCs w:val="false"/>
                <w:color w:val="374151"/>
                <w:sz w:val="19"/>
                <w:szCs w:val="19"/>
              </w:rPr>
              <w:t xml:space="preserve">Cours des actions cotées à la BRVM (Abidjan)</w:t>
            </w:r>
          </w:p>
        </w:tc>
      </w:tr>
    </w:tbl>
    <w:p>
      <w:pPr>
        <w:spacing w:after="80" w:before="160"/>
      </w:pPr>
    </w:p>
    <w:p>
      <w:pPr>
        <w:pStyle w:val="Heading2"/>
        <w:spacing w:after="120" w:before="280"/>
      </w:pPr>
      <w:r>
        <w:rPr>
          <w:rFonts w:ascii="Arial" w:cs="Arial" w:eastAsia="Arial" w:hAnsi="Arial"/>
          <w:b/>
          <w:bCs/>
          <w:color w:val="6D28D9"/>
          <w:sz w:val="28"/>
          <w:szCs w:val="28"/>
        </w:rPr>
        <w:t xml:space="preserve">4.5 Administration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700"/>
        <w:gridCol w:w="3326"/>
      </w:tblGrid>
      <w:tr>
        <w:trPr>
          <w:tblHeader/>
        </w:trPr>
        <w:tc>
          <w:tcPr>
            <w:tcW w:type="dxa" w:w="1400"/>
            <w:tcBorders>
              <w:top w:val="single" w:color="6D28D9" w:sz="1"/>
              <w:left w:val="single" w:color="6D28D9" w:sz="1"/>
              <w:bottom w:val="single" w:color="6D28D9" w:sz="1"/>
              <w:right w:val="single" w:color="6D28D9" w:sz="1"/>
            </w:tcBorders>
            <w:shd w:fill="6D28D9" w:val="clear"/>
            <w:tcMar>
              <w:top w:type="dxa" w:w="80"/>
              <w:left w:type="dxa" w:w="120"/>
              <w:bottom w:type="dxa" w:w="80"/>
              <w:right w:type="dxa" w:w="120"/>
            </w:tcMar>
            <w:vAlign w:val="center"/>
          </w:tcPr>
          <w:p>
            <w:r>
              <w:rPr>
                <w:rFonts w:ascii="Arial" w:cs="Arial" w:eastAsia="Arial" w:hAnsi="Arial"/>
                <w:b/>
                <w:bCs/>
                <w:color w:val="FFFFFF"/>
                <w:sz w:val="20"/>
                <w:szCs w:val="20"/>
              </w:rPr>
              <w:t xml:space="preserve">Méthode</w:t>
            </w:r>
          </w:p>
        </w:tc>
        <w:tc>
          <w:tcPr>
            <w:tcW w:type="dxa" w:w="3600"/>
            <w:tcBorders>
              <w:top w:val="single" w:color="6D28D9" w:sz="1"/>
              <w:left w:val="single" w:color="6D28D9" w:sz="1"/>
              <w:bottom w:val="single" w:color="6D28D9" w:sz="1"/>
              <w:right w:val="single" w:color="6D28D9" w:sz="1"/>
            </w:tcBorders>
            <w:shd w:fill="6D28D9" w:val="clear"/>
            <w:tcMar>
              <w:top w:type="dxa" w:w="80"/>
              <w:left w:type="dxa" w:w="120"/>
              <w:bottom w:type="dxa" w:w="80"/>
              <w:right w:type="dxa" w:w="120"/>
            </w:tcMar>
            <w:vAlign w:val="center"/>
          </w:tcPr>
          <w:p>
            <w:r>
              <w:rPr>
                <w:rFonts w:ascii="Arial" w:cs="Arial" w:eastAsia="Arial" w:hAnsi="Arial"/>
                <w:b/>
                <w:bCs/>
                <w:color w:val="FFFFFF"/>
                <w:sz w:val="20"/>
                <w:szCs w:val="20"/>
              </w:rPr>
              <w:t xml:space="preserve">Route</w:t>
            </w:r>
          </w:p>
        </w:tc>
        <w:tc>
          <w:tcPr>
            <w:tcW w:type="dxa" w:w="700"/>
            <w:tcBorders>
              <w:top w:val="single" w:color="6D28D9" w:sz="1"/>
              <w:left w:val="single" w:color="6D28D9" w:sz="1"/>
              <w:bottom w:val="single" w:color="6D28D9" w:sz="1"/>
              <w:right w:val="single" w:color="6D28D9" w:sz="1"/>
            </w:tcBorders>
            <w:shd w:fill="6D28D9" w:val="clear"/>
            <w:tcMar>
              <w:top w:type="dxa" w:w="80"/>
              <w:left w:type="dxa" w:w="120"/>
              <w:bottom w:type="dxa" w:w="80"/>
              <w:right w:type="dxa" w:w="120"/>
            </w:tcMar>
            <w:vAlign w:val="center"/>
          </w:tcPr>
          <w:p>
            <w:r>
              <w:rPr>
                <w:rFonts w:ascii="Arial" w:cs="Arial" w:eastAsia="Arial" w:hAnsi="Arial"/>
                <w:b/>
                <w:bCs/>
                <w:color w:val="FFFFFF"/>
                <w:sz w:val="20"/>
                <w:szCs w:val="20"/>
              </w:rPr>
              <w:t xml:space="preserve">Auth</w:t>
            </w:r>
          </w:p>
        </w:tc>
        <w:tc>
          <w:tcPr>
            <w:tcW w:type="dxa" w:w="3326"/>
            <w:tcBorders>
              <w:top w:val="single" w:color="6D28D9" w:sz="1"/>
              <w:left w:val="single" w:color="6D28D9" w:sz="1"/>
              <w:bottom w:val="single" w:color="6D28D9" w:sz="1"/>
              <w:right w:val="single" w:color="6D28D9" w:sz="1"/>
            </w:tcBorders>
            <w:shd w:fill="6D28D9"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4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Courier New" w:cs="Courier New" w:eastAsia="Courier New" w:hAnsi="Courier New"/>
                <w:b/>
                <w:bCs/>
                <w:color w:val="6D28D9"/>
                <w:sz w:val="19"/>
                <w:szCs w:val="19"/>
              </w:rPr>
              <w:t xml:space="preserve">GET</w:t>
            </w:r>
          </w:p>
        </w:tc>
        <w:tc>
          <w:tcPr>
            <w:tcW w:type="dxa" w:w="36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b w:val="false"/>
                <w:bCs w:val="false"/>
                <w:color w:val="374151"/>
                <w:sz w:val="19"/>
                <w:szCs w:val="19"/>
              </w:rPr>
              <w:t xml:space="preserve">/api/admin/stats</w:t>
            </w:r>
          </w:p>
        </w:tc>
        <w:tc>
          <w:tcPr>
            <w:tcW w:type="dxa" w:w="7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b w:val="false"/>
                <w:bCs w:val="false"/>
                <w:color w:val="374151"/>
                <w:sz w:val="19"/>
                <w:szCs w:val="19"/>
              </w:rPr>
              <w:t xml:space="preserve">Admin</w:t>
            </w:r>
          </w:p>
        </w:tc>
        <w:tc>
          <w:tcPr>
            <w:tcW w:type="dxa" w:w="3326"/>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b w:val="false"/>
                <w:bCs w:val="false"/>
                <w:color w:val="374151"/>
                <w:sz w:val="19"/>
                <w:szCs w:val="19"/>
              </w:rPr>
              <w:t xml:space="preserve">Statistiques globales : nombre d'utilisateurs, requêtes…</w:t>
            </w:r>
          </w:p>
        </w:tc>
      </w:tr>
      <w:tr>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b/>
                <w:bCs/>
                <w:color w:val="6D28D9"/>
                <w:sz w:val="19"/>
                <w:szCs w:val="19"/>
              </w:rPr>
              <w:t xml:space="preserve">GET</w:t>
            </w:r>
          </w:p>
        </w:tc>
        <w:tc>
          <w:tcPr>
            <w:tcW w:type="dxa" w:w="3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19"/>
                <w:szCs w:val="19"/>
              </w:rPr>
              <w:t xml:space="preserve">/api/admin/users</w:t>
            </w:r>
          </w:p>
        </w:tc>
        <w:tc>
          <w:tcPr>
            <w:tcW w:type="dxa" w:w="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19"/>
                <w:szCs w:val="19"/>
              </w:rPr>
              <w:t xml:space="preserve">Admin</w:t>
            </w:r>
          </w:p>
        </w:tc>
        <w:tc>
          <w:tcPr>
            <w:tcW w:type="dxa" w:w="3326"/>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19"/>
                <w:szCs w:val="19"/>
              </w:rPr>
              <w:t xml:space="preserve">Liste complète des utilisateurs enregistrés</w:t>
            </w:r>
          </w:p>
        </w:tc>
      </w:tr>
      <w:tr>
        <w:tc>
          <w:tcPr>
            <w:tcW w:type="dxa" w:w="14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Courier New" w:cs="Courier New" w:eastAsia="Courier New" w:hAnsi="Courier New"/>
                <w:b/>
                <w:bCs/>
                <w:color w:val="6D28D9"/>
                <w:sz w:val="19"/>
                <w:szCs w:val="19"/>
              </w:rPr>
              <w:t xml:space="preserve">GET</w:t>
            </w:r>
          </w:p>
        </w:tc>
        <w:tc>
          <w:tcPr>
            <w:tcW w:type="dxa" w:w="36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b w:val="false"/>
                <w:bCs w:val="false"/>
                <w:color w:val="374151"/>
                <w:sz w:val="19"/>
                <w:szCs w:val="19"/>
              </w:rPr>
              <w:t xml:space="preserve">/health</w:t>
            </w:r>
          </w:p>
        </w:tc>
        <w:tc>
          <w:tcPr>
            <w:tcW w:type="dxa" w:w="7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b w:val="false"/>
                <w:bCs w:val="false"/>
                <w:color w:val="374151"/>
                <w:sz w:val="19"/>
                <w:szCs w:val="19"/>
              </w:rPr>
              <w:t xml:space="preserve">Non</w:t>
            </w:r>
          </w:p>
        </w:tc>
        <w:tc>
          <w:tcPr>
            <w:tcW w:type="dxa" w:w="3326"/>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b w:val="false"/>
                <w:bCs w:val="false"/>
                <w:color w:val="374151"/>
                <w:sz w:val="19"/>
                <w:szCs w:val="19"/>
              </w:rPr>
              <w:t xml:space="preserve">Health check — utilisé par Docker et Render</w:t>
            </w:r>
          </w:p>
        </w:tc>
      </w:tr>
    </w:tbl>
    <w:p>
      <w:r>
        <w:br w:type="page"/>
      </w:r>
    </w:p>
    <w:p>
      <w:pPr>
        <w:pStyle w:val="Heading1"/>
        <w:spacing w:after="160" w:before="360"/>
      </w:pPr>
      <w:r>
        <w:rPr>
          <w:rFonts w:ascii="Arial" w:cs="Arial" w:eastAsia="Arial" w:hAnsi="Arial"/>
          <w:b/>
          <w:bCs/>
          <w:color w:val="1E1B4B"/>
          <w:sz w:val="36"/>
          <w:szCs w:val="36"/>
        </w:rPr>
        <w:t xml:space="preserve">5. Configuration &amp; Variables d'environnement</w:t>
      </w:r>
    </w:p>
    <w:p>
      <w:pPr>
        <w:pBdr>
          <w:bottom w:val="single" w:color="D1D5DB" w:sz="4"/>
        </w:pBdr>
        <w:spacing w:after="120" w:before="120"/>
      </w:pPr>
    </w:p>
    <w:p>
      <w:pPr>
        <w:spacing w:after="80" w:before="80"/>
      </w:pPr>
      <w:r>
        <w:rPr>
          <w:rFonts w:ascii="Arial" w:cs="Arial" w:eastAsia="Arial" w:hAnsi="Arial"/>
          <w:color w:val="374151"/>
          <w:sz w:val="22"/>
          <w:szCs w:val="22"/>
        </w:rPr>
        <w:t xml:space="preserve">Copiez .env.example en .env et renseignez les variables suivantes :</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4B5FD" w:sz="1"/>
              <w:left w:val="single" w:color="C4B5FD" w:sz="1"/>
              <w:bottom w:val="single" w:color="C4B5FD" w:sz="1"/>
              <w:right w:val="single" w:color="C4B5FD" w:sz="1"/>
            </w:tcBorders>
            <w:shd w:fill="F5F3FF" w:val="clear"/>
            <w:tcMar>
              <w:top w:type="dxa" w:w="120"/>
              <w:left w:type="dxa" w:w="200"/>
              <w:bottom w:type="dxa" w:w="120"/>
              <w:right w:type="dxa" w:w="200"/>
            </w:tcMar>
          </w:tcPr>
          <w:p>
            <w:pPr>
              <w:spacing w:after="20" w:before="20"/>
            </w:pPr>
            <w:r>
              <w:rPr>
                <w:rFonts w:ascii="Courier New" w:cs="Courier New" w:eastAsia="Courier New" w:hAnsi="Courier New"/>
                <w:color w:val="4C1D95"/>
                <w:sz w:val="18"/>
                <w:szCs w:val="18"/>
              </w:rPr>
              <w:t xml:space="preserve"># Base de données PostgreSQL (obligatoire)</w:t>
            </w:r>
          </w:p>
          <w:p>
            <w:pPr>
              <w:spacing w:after="20" w:before="20"/>
            </w:pPr>
            <w:r>
              <w:rPr>
                <w:rFonts w:ascii="Courier New" w:cs="Courier New" w:eastAsia="Courier New" w:hAnsi="Courier New"/>
                <w:color w:val="4C1D95"/>
                <w:sz w:val="18"/>
                <w:szCs w:val="18"/>
              </w:rPr>
              <w:t xml:space="preserve">DATABASE_URL=postgresql://user:password@host:5432/patrimoine</w:t>
            </w:r>
          </w:p>
          <w:p>
            <w:pPr>
              <w:spacing w:after="20" w:before="20"/>
            </w:pPr>
            <w:r>
              <w:rPr>
                <w:rFonts w:ascii="Courier New" w:cs="Courier New" w:eastAsia="Courier New" w:hAnsi="Courier New"/>
                <w:color w:val="4C1D95"/>
                <w:sz w:val="18"/>
                <w:szCs w:val="18"/>
              </w:rPr>
              <w:t xml:space="preserve"/>
            </w:r>
          </w:p>
          <w:p>
            <w:pPr>
              <w:spacing w:after="20" w:before="20"/>
            </w:pPr>
            <w:r>
              <w:rPr>
                <w:rFonts w:ascii="Courier New" w:cs="Courier New" w:eastAsia="Courier New" w:hAnsi="Courier New"/>
                <w:color w:val="4C1D95"/>
                <w:sz w:val="18"/>
                <w:szCs w:val="18"/>
              </w:rPr>
              <w:t xml:space="preserve"># Clé secrète JWT — générez une valeur longue et aléatoire (obligatoire)</w:t>
            </w:r>
          </w:p>
          <w:p>
            <w:pPr>
              <w:spacing w:after="20" w:before="20"/>
            </w:pPr>
            <w:r>
              <w:rPr>
                <w:rFonts w:ascii="Courier New" w:cs="Courier New" w:eastAsia="Courier New" w:hAnsi="Courier New"/>
                <w:color w:val="4C1D95"/>
                <w:sz w:val="18"/>
                <w:szCs w:val="18"/>
              </w:rPr>
              <w:t xml:space="preserve">SECRET_KEY=changez-cette-cle-en-production</w:t>
            </w:r>
          </w:p>
          <w:p>
            <w:pPr>
              <w:spacing w:after="20" w:before="20"/>
            </w:pPr>
            <w:r>
              <w:rPr>
                <w:rFonts w:ascii="Courier New" w:cs="Courier New" w:eastAsia="Courier New" w:hAnsi="Courier New"/>
                <w:color w:val="4C1D95"/>
                <w:sz w:val="18"/>
                <w:szCs w:val="18"/>
              </w:rPr>
              <w:t xml:space="preserve"/>
            </w:r>
          </w:p>
          <w:p>
            <w:pPr>
              <w:spacing w:after="20" w:before="20"/>
            </w:pPr>
            <w:r>
              <w:rPr>
                <w:rFonts w:ascii="Courier New" w:cs="Courier New" w:eastAsia="Courier New" w:hAnsi="Courier New"/>
                <w:color w:val="4C1D95"/>
                <w:sz w:val="18"/>
                <w:szCs w:val="18"/>
              </w:rPr>
              <w:t xml:space="preserve"># IA Groq — gratuit sur console.groq.com (recommandé)</w:t>
            </w:r>
          </w:p>
          <w:p>
            <w:pPr>
              <w:spacing w:after="20" w:before="20"/>
            </w:pPr>
            <w:r>
              <w:rPr>
                <w:rFonts w:ascii="Courier New" w:cs="Courier New" w:eastAsia="Courier New" w:hAnsi="Courier New"/>
                <w:color w:val="4C1D95"/>
                <w:sz w:val="18"/>
                <w:szCs w:val="18"/>
              </w:rPr>
              <w:t xml:space="preserve">GROQ_API_KEY=gsk_...</w:t>
            </w:r>
          </w:p>
          <w:p>
            <w:pPr>
              <w:spacing w:after="20" w:before="20"/>
            </w:pPr>
            <w:r>
              <w:rPr>
                <w:rFonts w:ascii="Courier New" w:cs="Courier New" w:eastAsia="Courier New" w:hAnsi="Courier New"/>
                <w:color w:val="4C1D95"/>
                <w:sz w:val="18"/>
                <w:szCs w:val="18"/>
              </w:rPr>
              <w:t xml:space="preserve"/>
            </w:r>
          </w:p>
          <w:p>
            <w:pPr>
              <w:spacing w:after="20" w:before="20"/>
            </w:pPr>
            <w:r>
              <w:rPr>
                <w:rFonts w:ascii="Courier New" w:cs="Courier New" w:eastAsia="Courier New" w:hAnsi="Courier New"/>
                <w:color w:val="4C1D95"/>
                <w:sz w:val="18"/>
                <w:szCs w:val="18"/>
              </w:rPr>
              <w:t xml:space="preserve"># Environnement</w:t>
            </w:r>
          </w:p>
          <w:p>
            <w:pPr>
              <w:spacing w:after="20" w:before="20"/>
            </w:pPr>
            <w:r>
              <w:rPr>
                <w:rFonts w:ascii="Courier New" w:cs="Courier New" w:eastAsia="Courier New" w:hAnsi="Courier New"/>
                <w:color w:val="4C1D95"/>
                <w:sz w:val="18"/>
                <w:szCs w:val="18"/>
              </w:rPr>
              <w:t xml:space="preserve">FLASK_ENV=development</w:t>
            </w:r>
          </w:p>
          <w:p>
            <w:pPr>
              <w:spacing w:after="20" w:before="20"/>
            </w:pPr>
            <w:r>
              <w:rPr>
                <w:rFonts w:ascii="Courier New" w:cs="Courier New" w:eastAsia="Courier New" w:hAnsi="Courier New"/>
                <w:color w:val="4C1D95"/>
                <w:sz w:val="18"/>
                <w:szCs w:val="18"/>
              </w:rPr>
              <w:t xml:space="preserve">PORT=5000</w:t>
            </w:r>
          </w:p>
        </w:tc>
      </w:tr>
    </w:tbl>
    <w:p>
      <w:pPr>
        <w:spacing w:after="80" w:before="160"/>
      </w:pPr>
    </w:p>
    <w:p>
      <w:pPr>
        <w:pStyle w:val="Heading2"/>
        <w:spacing w:after="120" w:before="280"/>
      </w:pPr>
      <w:r>
        <w:rPr>
          <w:rFonts w:ascii="Arial" w:cs="Arial" w:eastAsia="Arial" w:hAnsi="Arial"/>
          <w:b/>
          <w:bCs/>
          <w:color w:val="6D28D9"/>
          <w:sz w:val="28"/>
          <w:szCs w:val="28"/>
        </w:rPr>
        <w:t xml:space="preserve">5.1 Détail des variables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226"/>
      </w:tblGrid>
      <w:tr>
        <w:trPr>
          <w:tblHeader/>
        </w:trPr>
        <w:tc>
          <w:tcPr>
            <w:tcW w:type="dxa" w:w="2600"/>
            <w:tcBorders>
              <w:top w:val="single" w:color="6D28D9" w:sz="1"/>
              <w:left w:val="single" w:color="6D28D9" w:sz="1"/>
              <w:bottom w:val="single" w:color="6D28D9" w:sz="1"/>
              <w:right w:val="single" w:color="6D28D9" w:sz="1"/>
            </w:tcBorders>
            <w:shd w:fill="6D28D9"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1200"/>
            <w:tcBorders>
              <w:top w:val="single" w:color="6D28D9" w:sz="1"/>
              <w:left w:val="single" w:color="6D28D9" w:sz="1"/>
              <w:bottom w:val="single" w:color="6D28D9" w:sz="1"/>
              <w:right w:val="single" w:color="6D28D9" w:sz="1"/>
            </w:tcBorders>
            <w:shd w:fill="6D28D9" w:val="clear"/>
            <w:tcMar>
              <w:top w:type="dxa" w:w="80"/>
              <w:left w:type="dxa" w:w="120"/>
              <w:bottom w:type="dxa" w:w="80"/>
              <w:right w:type="dxa" w:w="120"/>
            </w:tcMar>
          </w:tcPr>
          <w:p>
            <w:r>
              <w:rPr>
                <w:rFonts w:ascii="Arial" w:cs="Arial" w:eastAsia="Arial" w:hAnsi="Arial"/>
                <w:b/>
                <w:bCs/>
                <w:color w:val="FFFFFF"/>
                <w:sz w:val="20"/>
                <w:szCs w:val="20"/>
              </w:rPr>
              <w:t xml:space="preserve">Obligatoire</w:t>
            </w:r>
          </w:p>
        </w:tc>
        <w:tc>
          <w:tcPr>
            <w:tcW w:type="dxa" w:w="5226"/>
            <w:tcBorders>
              <w:top w:val="single" w:color="6D28D9" w:sz="1"/>
              <w:left w:val="single" w:color="6D28D9" w:sz="1"/>
              <w:bottom w:val="single" w:color="6D28D9" w:sz="1"/>
              <w:right w:val="single" w:color="6D28D9" w:sz="1"/>
            </w:tcBorders>
            <w:shd w:fill="6D28D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Courier New" w:cs="Courier New" w:eastAsia="Courier New" w:hAnsi="Courier New"/>
                <w:b w:val="false"/>
                <w:bCs w:val="false"/>
                <w:color w:val="6D28D9"/>
                <w:sz w:val="19"/>
                <w:szCs w:val="19"/>
              </w:rPr>
              <w:t xml:space="preserve">DATABASE_URL</w:t>
            </w:r>
          </w:p>
        </w:tc>
        <w:tc>
          <w:tcPr>
            <w:tcW w:type="dxa" w:w="12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b/>
                <w:bCs/>
                <w:color w:val="059669"/>
                <w:sz w:val="19"/>
                <w:szCs w:val="19"/>
              </w:rPr>
              <w:t xml:space="preserve">Oui</w:t>
            </w:r>
          </w:p>
        </w:tc>
        <w:tc>
          <w:tcPr>
            <w:tcW w:type="dxa" w:w="5226"/>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b w:val="false"/>
                <w:bCs w:val="false"/>
                <w:color w:val="374151"/>
                <w:sz w:val="19"/>
                <w:szCs w:val="19"/>
              </w:rPr>
              <w:t xml:space="preserve">URL de connexion PostgreSQL. Compatible Neon, Supabase, Render ou local.</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b w:val="false"/>
                <w:bCs w:val="false"/>
                <w:color w:val="6D28D9"/>
                <w:sz w:val="19"/>
                <w:szCs w:val="19"/>
              </w:rPr>
              <w:t xml:space="preserve">SECRET_KEY</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bCs/>
                <w:color w:val="059669"/>
                <w:sz w:val="19"/>
                <w:szCs w:val="19"/>
              </w:rPr>
              <w:t xml:space="preserve">Oui</w:t>
            </w:r>
          </w:p>
        </w:tc>
        <w:tc>
          <w:tcPr>
            <w:tcW w:type="dxa" w:w="5226"/>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19"/>
                <w:szCs w:val="19"/>
              </w:rPr>
              <w:t xml:space="preserve">Clé de signature JWT. Doit être longue (32+ caractères) et unique par environnement.</w:t>
            </w:r>
          </w:p>
        </w:tc>
      </w:tr>
      <w:tr>
        <w:tc>
          <w:tcPr>
            <w:tcW w:type="dxa" w:w="26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Courier New" w:cs="Courier New" w:eastAsia="Courier New" w:hAnsi="Courier New"/>
                <w:b w:val="false"/>
                <w:bCs w:val="false"/>
                <w:color w:val="6D28D9"/>
                <w:sz w:val="19"/>
                <w:szCs w:val="19"/>
              </w:rPr>
              <w:t xml:space="preserve">GROQ_API_KEY</w:t>
            </w:r>
          </w:p>
        </w:tc>
        <w:tc>
          <w:tcPr>
            <w:tcW w:type="dxa" w:w="12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b/>
                <w:bCs/>
                <w:color w:val="6B7280"/>
                <w:sz w:val="19"/>
                <w:szCs w:val="19"/>
              </w:rPr>
              <w:t xml:space="preserve">Non</w:t>
            </w:r>
          </w:p>
        </w:tc>
        <w:tc>
          <w:tcPr>
            <w:tcW w:type="dxa" w:w="5226"/>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b w:val="false"/>
                <w:bCs w:val="false"/>
                <w:color w:val="374151"/>
                <w:sz w:val="19"/>
                <w:szCs w:val="19"/>
              </w:rPr>
              <w:t xml:space="preserve">Clé API Groq pour l'IA. Si absente, bascule sur Ollama local (Docker requis).</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b w:val="false"/>
                <w:bCs w:val="false"/>
                <w:color w:val="6D28D9"/>
                <w:sz w:val="19"/>
                <w:szCs w:val="19"/>
              </w:rPr>
              <w:t xml:space="preserve">FLASK_ENV</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bCs/>
                <w:color w:val="6B7280"/>
                <w:sz w:val="19"/>
                <w:szCs w:val="19"/>
              </w:rPr>
              <w:t xml:space="preserve">Non</w:t>
            </w:r>
          </w:p>
        </w:tc>
        <w:tc>
          <w:tcPr>
            <w:tcW w:type="dxa" w:w="5226"/>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19"/>
                <w:szCs w:val="19"/>
              </w:rPr>
              <w:t xml:space="preserve">development ou production. Active le mode debug en développement.</w:t>
            </w:r>
          </w:p>
        </w:tc>
      </w:tr>
      <w:tr>
        <w:tc>
          <w:tcPr>
            <w:tcW w:type="dxa" w:w="26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Courier New" w:cs="Courier New" w:eastAsia="Courier New" w:hAnsi="Courier New"/>
                <w:b w:val="false"/>
                <w:bCs w:val="false"/>
                <w:color w:val="6D28D9"/>
                <w:sz w:val="19"/>
                <w:szCs w:val="19"/>
              </w:rPr>
              <w:t xml:space="preserve">PORT</w:t>
            </w:r>
          </w:p>
        </w:tc>
        <w:tc>
          <w:tcPr>
            <w:tcW w:type="dxa" w:w="12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b/>
                <w:bCs/>
                <w:color w:val="6B7280"/>
                <w:sz w:val="19"/>
                <w:szCs w:val="19"/>
              </w:rPr>
              <w:t xml:space="preserve">Non</w:t>
            </w:r>
          </w:p>
        </w:tc>
        <w:tc>
          <w:tcPr>
            <w:tcW w:type="dxa" w:w="5226"/>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b w:val="false"/>
                <w:bCs w:val="false"/>
                <w:color w:val="374151"/>
                <w:sz w:val="19"/>
                <w:szCs w:val="19"/>
              </w:rPr>
              <w:t xml:space="preserve">Port d'écoute du serveur. Render l'injecte automatiquement.</w:t>
            </w:r>
          </w:p>
        </w:tc>
      </w:tr>
    </w:tbl>
    <w:p>
      <w:r>
        <w:br w:type="page"/>
      </w:r>
    </w:p>
    <w:p>
      <w:pPr>
        <w:pStyle w:val="Heading1"/>
        <w:spacing w:after="160" w:before="360"/>
      </w:pPr>
      <w:r>
        <w:rPr>
          <w:rFonts w:ascii="Arial" w:cs="Arial" w:eastAsia="Arial" w:hAnsi="Arial"/>
          <w:b/>
          <w:bCs/>
          <w:color w:val="1E1B4B"/>
          <w:sz w:val="36"/>
          <w:szCs w:val="36"/>
        </w:rPr>
        <w:t xml:space="preserve">6. Lancement &amp; Déploiement</w:t>
      </w:r>
    </w:p>
    <w:p>
      <w:pPr>
        <w:pBdr>
          <w:bottom w:val="single" w:color="D1D5DB" w:sz="4"/>
        </w:pBdr>
        <w:spacing w:after="120" w:before="120"/>
      </w:pPr>
    </w:p>
    <w:p>
      <w:pPr>
        <w:pStyle w:val="Heading2"/>
        <w:spacing w:after="120" w:before="280"/>
      </w:pPr>
      <w:r>
        <w:rPr>
          <w:rFonts w:ascii="Arial" w:cs="Arial" w:eastAsia="Arial" w:hAnsi="Arial"/>
          <w:b/>
          <w:bCs/>
          <w:color w:val="6D28D9"/>
          <w:sz w:val="28"/>
          <w:szCs w:val="28"/>
        </w:rPr>
        <w:t xml:space="preserve">6.1 Lancement local (sans Docker)</w:t>
      </w:r>
    </w:p>
    <w:p>
      <w:pPr>
        <w:spacing w:after="80" w:before="80"/>
      </w:pPr>
      <w:r>
        <w:rPr>
          <w:rFonts w:ascii="Arial" w:cs="Arial" w:eastAsia="Arial" w:hAnsi="Arial"/>
          <w:color w:val="374151"/>
          <w:sz w:val="22"/>
          <w:szCs w:val="22"/>
        </w:rPr>
        <w:t xml:space="preserve">Prérequis : Python 3.10+, PostgreSQL local ou compte gratuit sur neon.tech</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4B5FD" w:sz="1"/>
              <w:left w:val="single" w:color="C4B5FD" w:sz="1"/>
              <w:bottom w:val="single" w:color="C4B5FD" w:sz="1"/>
              <w:right w:val="single" w:color="C4B5FD" w:sz="1"/>
            </w:tcBorders>
            <w:shd w:fill="F5F3FF" w:val="clear"/>
            <w:tcMar>
              <w:top w:type="dxa" w:w="120"/>
              <w:left w:type="dxa" w:w="200"/>
              <w:bottom w:type="dxa" w:w="120"/>
              <w:right w:type="dxa" w:w="200"/>
            </w:tcMar>
          </w:tcPr>
          <w:p>
            <w:pPr>
              <w:spacing w:after="20" w:before="20"/>
            </w:pPr>
            <w:r>
              <w:rPr>
                <w:rFonts w:ascii="Courier New" w:cs="Courier New" w:eastAsia="Courier New" w:hAnsi="Courier New"/>
                <w:color w:val="4C1D95"/>
                <w:sz w:val="18"/>
                <w:szCs w:val="18"/>
              </w:rPr>
              <w:t xml:space="preserve"># 1. Cloner le projet</w:t>
            </w:r>
          </w:p>
          <w:p>
            <w:pPr>
              <w:spacing w:after="20" w:before="20"/>
            </w:pPr>
            <w:r>
              <w:rPr>
                <w:rFonts w:ascii="Courier New" w:cs="Courier New" w:eastAsia="Courier New" w:hAnsi="Courier New"/>
                <w:color w:val="4C1D95"/>
                <w:sz w:val="18"/>
                <w:szCs w:val="18"/>
              </w:rPr>
              <w:t xml:space="preserve">git clone https://github.com/votre-compte/mon-patrimoine-ci</w:t>
            </w:r>
          </w:p>
          <w:p>
            <w:pPr>
              <w:spacing w:after="20" w:before="20"/>
            </w:pPr>
            <w:r>
              <w:rPr>
                <w:rFonts w:ascii="Courier New" w:cs="Courier New" w:eastAsia="Courier New" w:hAnsi="Courier New"/>
                <w:color w:val="4C1D95"/>
                <w:sz w:val="18"/>
                <w:szCs w:val="18"/>
              </w:rPr>
              <w:t xml:space="preserve">cd mon-patrimoine-ci</w:t>
            </w:r>
          </w:p>
          <w:p>
            <w:pPr>
              <w:spacing w:after="20" w:before="20"/>
            </w:pPr>
            <w:r>
              <w:rPr>
                <w:rFonts w:ascii="Courier New" w:cs="Courier New" w:eastAsia="Courier New" w:hAnsi="Courier New"/>
                <w:color w:val="4C1D95"/>
                <w:sz w:val="18"/>
                <w:szCs w:val="18"/>
              </w:rPr>
              <w:t xml:space="preserve"/>
            </w:r>
          </w:p>
          <w:p>
            <w:pPr>
              <w:spacing w:after="20" w:before="20"/>
            </w:pPr>
            <w:r>
              <w:rPr>
                <w:rFonts w:ascii="Courier New" w:cs="Courier New" w:eastAsia="Courier New" w:hAnsi="Courier New"/>
                <w:color w:val="4C1D95"/>
                <w:sz w:val="18"/>
                <w:szCs w:val="18"/>
              </w:rPr>
              <w:t xml:space="preserve"># 2. Installer les dépendances Python</w:t>
            </w:r>
          </w:p>
          <w:p>
            <w:pPr>
              <w:spacing w:after="20" w:before="20"/>
            </w:pPr>
            <w:r>
              <w:rPr>
                <w:rFonts w:ascii="Courier New" w:cs="Courier New" w:eastAsia="Courier New" w:hAnsi="Courier New"/>
                <w:color w:val="4C1D95"/>
                <w:sz w:val="18"/>
                <w:szCs w:val="18"/>
              </w:rPr>
              <w:t xml:space="preserve">pip install -r requirements.txt</w:t>
            </w:r>
          </w:p>
          <w:p>
            <w:pPr>
              <w:spacing w:after="20" w:before="20"/>
            </w:pPr>
            <w:r>
              <w:rPr>
                <w:rFonts w:ascii="Courier New" w:cs="Courier New" w:eastAsia="Courier New" w:hAnsi="Courier New"/>
                <w:color w:val="4C1D95"/>
                <w:sz w:val="18"/>
                <w:szCs w:val="18"/>
              </w:rPr>
              <w:t xml:space="preserve"/>
            </w:r>
          </w:p>
          <w:p>
            <w:pPr>
              <w:spacing w:after="20" w:before="20"/>
            </w:pPr>
            <w:r>
              <w:rPr>
                <w:rFonts w:ascii="Courier New" w:cs="Courier New" w:eastAsia="Courier New" w:hAnsi="Courier New"/>
                <w:color w:val="4C1D95"/>
                <w:sz w:val="18"/>
                <w:szCs w:val="18"/>
              </w:rPr>
              <w:t xml:space="preserve"># 3. Configurer l'environnement</w:t>
            </w:r>
          </w:p>
          <w:p>
            <w:pPr>
              <w:spacing w:after="20" w:before="20"/>
            </w:pPr>
            <w:r>
              <w:rPr>
                <w:rFonts w:ascii="Courier New" w:cs="Courier New" w:eastAsia="Courier New" w:hAnsi="Courier New"/>
                <w:color w:val="4C1D95"/>
                <w:sz w:val="18"/>
                <w:szCs w:val="18"/>
              </w:rPr>
              <w:t xml:space="preserve">cp .env.example .env</w:t>
            </w:r>
          </w:p>
          <w:p>
            <w:pPr>
              <w:spacing w:after="20" w:before="20"/>
            </w:pPr>
            <w:r>
              <w:rPr>
                <w:rFonts w:ascii="Courier New" w:cs="Courier New" w:eastAsia="Courier New" w:hAnsi="Courier New"/>
                <w:color w:val="4C1D95"/>
                <w:sz w:val="18"/>
                <w:szCs w:val="18"/>
              </w:rPr>
              <w:t xml:space="preserve"># Éditez .env : renseignez DATABASE_URL et SECRET_KEY</w:t>
            </w:r>
          </w:p>
          <w:p>
            <w:pPr>
              <w:spacing w:after="20" w:before="20"/>
            </w:pPr>
            <w:r>
              <w:rPr>
                <w:rFonts w:ascii="Courier New" w:cs="Courier New" w:eastAsia="Courier New" w:hAnsi="Courier New"/>
                <w:color w:val="4C1D95"/>
                <w:sz w:val="18"/>
                <w:szCs w:val="18"/>
              </w:rPr>
              <w:t xml:space="preserve"/>
            </w:r>
          </w:p>
          <w:p>
            <w:pPr>
              <w:spacing w:after="20" w:before="20"/>
            </w:pPr>
            <w:r>
              <w:rPr>
                <w:rFonts w:ascii="Courier New" w:cs="Courier New" w:eastAsia="Courier New" w:hAnsi="Courier New"/>
                <w:color w:val="4C1D95"/>
                <w:sz w:val="18"/>
                <w:szCs w:val="18"/>
              </w:rPr>
              <w:t xml:space="preserve"># 4. Initialiser la base de données</w:t>
            </w:r>
          </w:p>
          <w:p>
            <w:pPr>
              <w:spacing w:after="20" w:before="20"/>
            </w:pPr>
            <w:r>
              <w:rPr>
                <w:rFonts w:ascii="Courier New" w:cs="Courier New" w:eastAsia="Courier New" w:hAnsi="Courier New"/>
                <w:color w:val="4C1D95"/>
                <w:sz w:val="18"/>
                <w:szCs w:val="18"/>
              </w:rPr>
              <w:t xml:space="preserve">python init_db.py</w:t>
            </w:r>
          </w:p>
          <w:p>
            <w:pPr>
              <w:spacing w:after="20" w:before="20"/>
            </w:pPr>
            <w:r>
              <w:rPr>
                <w:rFonts w:ascii="Courier New" w:cs="Courier New" w:eastAsia="Courier New" w:hAnsi="Courier New"/>
                <w:color w:val="4C1D95"/>
                <w:sz w:val="18"/>
                <w:szCs w:val="18"/>
              </w:rPr>
              <w:t xml:space="preserve"/>
            </w:r>
          </w:p>
          <w:p>
            <w:pPr>
              <w:spacing w:after="20" w:before="20"/>
            </w:pPr>
            <w:r>
              <w:rPr>
                <w:rFonts w:ascii="Courier New" w:cs="Courier New" w:eastAsia="Courier New" w:hAnsi="Courier New"/>
                <w:color w:val="4C1D95"/>
                <w:sz w:val="18"/>
                <w:szCs w:val="18"/>
              </w:rPr>
              <w:t xml:space="preserve"># 5. Lancer le serveur</w:t>
            </w:r>
          </w:p>
          <w:p>
            <w:pPr>
              <w:spacing w:after="20" w:before="20"/>
            </w:pPr>
            <w:r>
              <w:rPr>
                <w:rFonts w:ascii="Courier New" w:cs="Courier New" w:eastAsia="Courier New" w:hAnsi="Courier New"/>
                <w:color w:val="4C1D95"/>
                <w:sz w:val="18"/>
                <w:szCs w:val="18"/>
              </w:rPr>
              <w:t xml:space="preserve">python app.py</w:t>
            </w:r>
          </w:p>
          <w:p>
            <w:pPr>
              <w:spacing w:after="20" w:before="20"/>
            </w:pPr>
            <w:r>
              <w:rPr>
                <w:rFonts w:ascii="Courier New" w:cs="Courier New" w:eastAsia="Courier New" w:hAnsi="Courier New"/>
                <w:color w:val="4C1D95"/>
                <w:sz w:val="18"/>
                <w:szCs w:val="18"/>
              </w:rPr>
              <w:t xml:space="preserve"/>
            </w:r>
          </w:p>
          <w:p>
            <w:pPr>
              <w:spacing w:after="20" w:before="20"/>
            </w:pPr>
            <w:r>
              <w:rPr>
                <w:rFonts w:ascii="Courier New" w:cs="Courier New" w:eastAsia="Courier New" w:hAnsi="Courier New"/>
                <w:color w:val="4C1D95"/>
                <w:sz w:val="18"/>
                <w:szCs w:val="18"/>
              </w:rPr>
              <w:t xml:space="preserve"># Ouvrez http://localhost:5000</w:t>
            </w:r>
          </w:p>
        </w:tc>
      </w:tr>
    </w:tbl>
    <w:p>
      <w:pPr>
        <w:spacing w:after="80" w:before="160"/>
      </w:pPr>
    </w:p>
    <w:p>
      <w:pPr>
        <w:pStyle w:val="Heading2"/>
        <w:spacing w:after="120" w:before="280"/>
      </w:pPr>
      <w:r>
        <w:rPr>
          <w:rFonts w:ascii="Arial" w:cs="Arial" w:eastAsia="Arial" w:hAnsi="Arial"/>
          <w:b/>
          <w:bCs/>
          <w:color w:val="6D28D9"/>
          <w:sz w:val="28"/>
          <w:szCs w:val="28"/>
        </w:rPr>
        <w:t xml:space="preserve">6.2 Lancement avec Docker (stack complète + IA locale)</w:t>
      </w:r>
    </w:p>
    <w:p>
      <w:pPr>
        <w:spacing w:after="80" w:before="80"/>
      </w:pPr>
      <w:r>
        <w:rPr>
          <w:rFonts w:ascii="Arial" w:cs="Arial" w:eastAsia="Arial" w:hAnsi="Arial"/>
          <w:color w:val="374151"/>
          <w:sz w:val="22"/>
          <w:szCs w:val="22"/>
        </w:rPr>
        <w:t xml:space="preserve">La stack Docker inclut Flask, PostgreSQL et Ollama (LLM local llama3). Au premier lancement, Ollama télécharge automatiquement le modèle llama3 (~4.7 Go) dans un volume Docker persistant.</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4B5FD" w:sz="1"/>
              <w:left w:val="single" w:color="C4B5FD" w:sz="1"/>
              <w:bottom w:val="single" w:color="C4B5FD" w:sz="1"/>
              <w:right w:val="single" w:color="C4B5FD" w:sz="1"/>
            </w:tcBorders>
            <w:shd w:fill="F5F3FF" w:val="clear"/>
            <w:tcMar>
              <w:top w:type="dxa" w:w="120"/>
              <w:left w:type="dxa" w:w="200"/>
              <w:bottom w:type="dxa" w:w="120"/>
              <w:right w:type="dxa" w:w="200"/>
            </w:tcMar>
          </w:tcPr>
          <w:p>
            <w:pPr>
              <w:spacing w:after="20" w:before="20"/>
            </w:pPr>
            <w:r>
              <w:rPr>
                <w:rFonts w:ascii="Courier New" w:cs="Courier New" w:eastAsia="Courier New" w:hAnsi="Courier New"/>
                <w:color w:val="4C1D95"/>
                <w:sz w:val="18"/>
                <w:szCs w:val="18"/>
              </w:rPr>
              <w:t xml:space="preserve"># Lancement standard (CPU)</w:t>
            </w:r>
          </w:p>
          <w:p>
            <w:pPr>
              <w:spacing w:after="20" w:before="20"/>
            </w:pPr>
            <w:r>
              <w:rPr>
                <w:rFonts w:ascii="Courier New" w:cs="Courier New" w:eastAsia="Courier New" w:hAnsi="Courier New"/>
                <w:color w:val="4C1D95"/>
                <w:sz w:val="18"/>
                <w:szCs w:val="18"/>
              </w:rPr>
              <w:t xml:space="preserve">docker compose up -d --build</w:t>
            </w:r>
          </w:p>
          <w:p>
            <w:pPr>
              <w:spacing w:after="20" w:before="20"/>
            </w:pPr>
            <w:r>
              <w:rPr>
                <w:rFonts w:ascii="Courier New" w:cs="Courier New" w:eastAsia="Courier New" w:hAnsi="Courier New"/>
                <w:color w:val="4C1D95"/>
                <w:sz w:val="18"/>
                <w:szCs w:val="18"/>
              </w:rPr>
              <w:t xml:space="preserve"/>
            </w:r>
          </w:p>
          <w:p>
            <w:pPr>
              <w:spacing w:after="20" w:before="20"/>
            </w:pPr>
            <w:r>
              <w:rPr>
                <w:rFonts w:ascii="Courier New" w:cs="Courier New" w:eastAsia="Courier New" w:hAnsi="Courier New"/>
                <w:color w:val="4C1D95"/>
                <w:sz w:val="18"/>
                <w:szCs w:val="18"/>
              </w:rPr>
              <w:t xml:space="preserve"># Avec GPU NVIDIA (génération IA 3-5× plus rapide)</w:t>
            </w:r>
          </w:p>
          <w:p>
            <w:pPr>
              <w:spacing w:after="20" w:before="20"/>
            </w:pPr>
            <w:r>
              <w:rPr>
                <w:rFonts w:ascii="Courier New" w:cs="Courier New" w:eastAsia="Courier New" w:hAnsi="Courier New"/>
                <w:color w:val="4C1D95"/>
                <w:sz w:val="18"/>
                <w:szCs w:val="18"/>
              </w:rPr>
              <w:t xml:space="preserve">docker compose -f docker-compose.yml -f docker-compose.gpu.yml up -d --build</w:t>
            </w:r>
          </w:p>
          <w:p>
            <w:pPr>
              <w:spacing w:after="20" w:before="20"/>
            </w:pPr>
            <w:r>
              <w:rPr>
                <w:rFonts w:ascii="Courier New" w:cs="Courier New" w:eastAsia="Courier New" w:hAnsi="Courier New"/>
                <w:color w:val="4C1D95"/>
                <w:sz w:val="18"/>
                <w:szCs w:val="18"/>
              </w:rPr>
              <w:t xml:space="preserve"/>
            </w:r>
          </w:p>
          <w:p>
            <w:pPr>
              <w:spacing w:after="20" w:before="20"/>
            </w:pPr>
            <w:r>
              <w:rPr>
                <w:rFonts w:ascii="Courier New" w:cs="Courier New" w:eastAsia="Courier New" w:hAnsi="Courier New"/>
                <w:color w:val="4C1D95"/>
                <w:sz w:val="18"/>
                <w:szCs w:val="18"/>
              </w:rPr>
              <w:t xml:space="preserve"># Voir les logs Flask</w:t>
            </w:r>
          </w:p>
          <w:p>
            <w:pPr>
              <w:spacing w:after="20" w:before="20"/>
            </w:pPr>
            <w:r>
              <w:rPr>
                <w:rFonts w:ascii="Courier New" w:cs="Courier New" w:eastAsia="Courier New" w:hAnsi="Courier New"/>
                <w:color w:val="4C1D95"/>
                <w:sz w:val="18"/>
                <w:szCs w:val="18"/>
              </w:rPr>
              <w:t xml:space="preserve">docker compose logs -f web</w:t>
            </w:r>
          </w:p>
          <w:p>
            <w:pPr>
              <w:spacing w:after="20" w:before="20"/>
            </w:pPr>
            <w:r>
              <w:rPr>
                <w:rFonts w:ascii="Courier New" w:cs="Courier New" w:eastAsia="Courier New" w:hAnsi="Courier New"/>
                <w:color w:val="4C1D95"/>
                <w:sz w:val="18"/>
                <w:szCs w:val="18"/>
              </w:rPr>
              <w:t xml:space="preserve"/>
            </w:r>
          </w:p>
          <w:p>
            <w:pPr>
              <w:spacing w:after="20" w:before="20"/>
            </w:pPr>
            <w:r>
              <w:rPr>
                <w:rFonts w:ascii="Courier New" w:cs="Courier New" w:eastAsia="Courier New" w:hAnsi="Courier New"/>
                <w:color w:val="4C1D95"/>
                <w:sz w:val="18"/>
                <w:szCs w:val="18"/>
              </w:rPr>
              <w:t xml:space="preserve"># Redémarrer Flask après modification de app.py</w:t>
            </w:r>
          </w:p>
          <w:p>
            <w:pPr>
              <w:spacing w:after="20" w:before="20"/>
            </w:pPr>
            <w:r>
              <w:rPr>
                <w:rFonts w:ascii="Courier New" w:cs="Courier New" w:eastAsia="Courier New" w:hAnsi="Courier New"/>
                <w:color w:val="4C1D95"/>
                <w:sz w:val="18"/>
                <w:szCs w:val="18"/>
              </w:rPr>
              <w:t xml:space="preserve">docker compose restart web</w:t>
            </w:r>
          </w:p>
          <w:p>
            <w:pPr>
              <w:spacing w:after="20" w:before="20"/>
            </w:pPr>
            <w:r>
              <w:rPr>
                <w:rFonts w:ascii="Courier New" w:cs="Courier New" w:eastAsia="Courier New" w:hAnsi="Courier New"/>
                <w:color w:val="4C1D95"/>
                <w:sz w:val="18"/>
                <w:szCs w:val="18"/>
              </w:rPr>
              <w:t xml:space="preserve"/>
            </w:r>
          </w:p>
          <w:p>
            <w:pPr>
              <w:spacing w:after="20" w:before="20"/>
            </w:pPr>
            <w:r>
              <w:rPr>
                <w:rFonts w:ascii="Courier New" w:cs="Courier New" w:eastAsia="Courier New" w:hAnsi="Courier New"/>
                <w:color w:val="4C1D95"/>
                <w:sz w:val="18"/>
                <w:szCs w:val="18"/>
              </w:rPr>
              <w:t xml:space="preserve"># Télécharger un autre modèle IA (ex: mistral)</w:t>
            </w:r>
          </w:p>
          <w:p>
            <w:pPr>
              <w:spacing w:after="20" w:before="20"/>
            </w:pPr>
            <w:r>
              <w:rPr>
                <w:rFonts w:ascii="Courier New" w:cs="Courier New" w:eastAsia="Courier New" w:hAnsi="Courier New"/>
                <w:color w:val="4C1D95"/>
                <w:sz w:val="18"/>
                <w:szCs w:val="18"/>
              </w:rPr>
              <w:t xml:space="preserve">docker compose exec ollama ollama pull mistral</w:t>
            </w:r>
          </w:p>
          <w:p>
            <w:pPr>
              <w:spacing w:after="20" w:before="20"/>
            </w:pPr>
            <w:r>
              <w:rPr>
                <w:rFonts w:ascii="Courier New" w:cs="Courier New" w:eastAsia="Courier New" w:hAnsi="Courier New"/>
                <w:color w:val="4C1D95"/>
                <w:sz w:val="18"/>
                <w:szCs w:val="18"/>
              </w:rPr>
              <w:t xml:space="preserve"/>
            </w:r>
          </w:p>
          <w:p>
            <w:pPr>
              <w:spacing w:after="20" w:before="20"/>
            </w:pPr>
            <w:r>
              <w:rPr>
                <w:rFonts w:ascii="Courier New" w:cs="Courier New" w:eastAsia="Courier New" w:hAnsi="Courier New"/>
                <w:color w:val="4C1D95"/>
                <w:sz w:val="18"/>
                <w:szCs w:val="18"/>
              </w:rPr>
              <w:t xml:space="preserve"># Arrêter toute la stack</w:t>
            </w:r>
          </w:p>
          <w:p>
            <w:pPr>
              <w:spacing w:after="20" w:before="20"/>
            </w:pPr>
            <w:r>
              <w:rPr>
                <w:rFonts w:ascii="Courier New" w:cs="Courier New" w:eastAsia="Courier New" w:hAnsi="Courier New"/>
                <w:color w:val="4C1D95"/>
                <w:sz w:val="18"/>
                <w:szCs w:val="18"/>
              </w:rPr>
              <w:t xml:space="preserve">docker compose down</w:t>
            </w:r>
          </w:p>
        </w:tc>
      </w:tr>
    </w:tbl>
    <w:p>
      <w:pPr>
        <w:spacing w:after="80" w:before="160"/>
      </w:pPr>
    </w:p>
    <w:p>
      <w:pPr>
        <w:pStyle w:val="Heading2"/>
        <w:spacing w:after="120" w:before="280"/>
      </w:pPr>
      <w:r>
        <w:rPr>
          <w:rFonts w:ascii="Arial" w:cs="Arial" w:eastAsia="Arial" w:hAnsi="Arial"/>
          <w:b/>
          <w:bCs/>
          <w:color w:val="6D28D9"/>
          <w:sz w:val="28"/>
          <w:szCs w:val="28"/>
        </w:rPr>
        <w:t xml:space="preserve">6.3 Déploiement sur Render (cloud, gratuit)</w:t>
      </w:r>
    </w:p>
    <w:p>
      <w:pPr>
        <w:spacing w:after="80" w:before="80"/>
      </w:pPr>
      <w:r>
        <w:rPr>
          <w:rFonts w:ascii="Arial" w:cs="Arial" w:eastAsia="Arial" w:hAnsi="Arial"/>
          <w:color w:val="374151"/>
          <w:sz w:val="22"/>
          <w:szCs w:val="22"/>
        </w:rPr>
        <w:t xml:space="preserve">Render.com permet de déployer l'application gratuitement. Il faut un compte GitHub avec le code du projet et une base de données PostgreSQL (Neon.tech gratuit recommandé).</w:t>
      </w:r>
    </w:p>
    <w:p>
      <w:pPr>
        <w:spacing w:after="80" w:before="80"/>
      </w:pPr>
    </w:p>
    <w:p>
      <w:pPr>
        <w:spacing w:after="60" w:before="60"/>
      </w:pPr>
      <w:r>
        <w:rPr>
          <w:rFonts w:ascii="Arial" w:cs="Arial" w:eastAsia="Arial" w:hAnsi="Arial"/>
          <w:b/>
          <w:bCs/>
          <w:color w:val="1E1B4B"/>
          <w:sz w:val="22"/>
          <w:szCs w:val="22"/>
        </w:rPr>
        <w:t xml:space="preserve">Étape 1 — </w:t>
      </w:r>
      <w:r>
        <w:rPr>
          <w:rFonts w:ascii="Arial" w:cs="Arial" w:eastAsia="Arial" w:hAnsi="Arial"/>
          <w:color w:val="374151"/>
          <w:sz w:val="22"/>
          <w:szCs w:val="22"/>
        </w:rPr>
        <w:t xml:space="preserve">Pousser le code sur GitHub (sans le fichier .env)</w:t>
      </w:r>
    </w:p>
    <w:p>
      <w:pPr>
        <w:spacing w:after="60" w:before="60"/>
      </w:pPr>
      <w:r>
        <w:rPr>
          <w:rFonts w:ascii="Arial" w:cs="Arial" w:eastAsia="Arial" w:hAnsi="Arial"/>
          <w:b/>
          <w:bCs/>
          <w:color w:val="1E1B4B"/>
          <w:sz w:val="22"/>
          <w:szCs w:val="22"/>
        </w:rPr>
        <w:t xml:space="preserve">Étape 2 — </w:t>
      </w:r>
      <w:r>
        <w:rPr>
          <w:rFonts w:ascii="Arial" w:cs="Arial" w:eastAsia="Arial" w:hAnsi="Arial"/>
          <w:color w:val="374151"/>
          <w:sz w:val="22"/>
          <w:szCs w:val="22"/>
        </w:rPr>
        <w:t xml:space="preserve">Créer une base de données sur neon.tech, copier l'URL de connexion</w:t>
      </w:r>
    </w:p>
    <w:p>
      <w:pPr>
        <w:spacing w:after="60" w:before="60"/>
      </w:pPr>
      <w:r>
        <w:rPr>
          <w:rFonts w:ascii="Arial" w:cs="Arial" w:eastAsia="Arial" w:hAnsi="Arial"/>
          <w:b/>
          <w:bCs/>
          <w:color w:val="1E1B4B"/>
          <w:sz w:val="22"/>
          <w:szCs w:val="22"/>
        </w:rPr>
        <w:t xml:space="preserve">Étape 3 — </w:t>
      </w:r>
      <w:r>
        <w:rPr>
          <w:rFonts w:ascii="Arial" w:cs="Arial" w:eastAsia="Arial" w:hAnsi="Arial"/>
          <w:color w:val="374151"/>
          <w:sz w:val="22"/>
          <w:szCs w:val="22"/>
        </w:rPr>
        <w:t xml:space="preserve">Sur render.com : New + → Web Service → connecter le dépôt GitHub</w:t>
      </w:r>
    </w:p>
    <w:p>
      <w:pPr>
        <w:spacing w:after="80" w:before="80"/>
      </w:pPr>
    </w:p>
    <w:p>
      <w:pPr>
        <w:spacing w:after="80" w:before="80"/>
      </w:pPr>
      <w:r>
        <w:rPr>
          <w:rFonts w:ascii="Arial" w:cs="Arial" w:eastAsia="Arial" w:hAnsi="Arial"/>
          <w:color w:val="374151"/>
          <w:sz w:val="22"/>
          <w:szCs w:val="22"/>
        </w:rPr>
        <w:t xml:space="preserve">Configuration Render :</w:t>
      </w:r>
    </w:p>
    <w:p>
      <w:pPr>
        <w:pStyle w:val="ListParagraph"/>
        <w:numPr>
          <w:ilvl w:val="0"/>
          <w:numId w:val="2"/>
        </w:numPr>
        <w:spacing w:after="40" w:before="40"/>
      </w:pPr>
      <w:r>
        <w:rPr>
          <w:rFonts w:ascii="Arial" w:cs="Arial" w:eastAsia="Arial" w:hAnsi="Arial"/>
          <w:color w:val="374151"/>
          <w:sz w:val="22"/>
          <w:szCs w:val="22"/>
        </w:rPr>
        <w:t xml:space="preserve">Build Command : pip install -r requirements.txt</w:t>
      </w:r>
    </w:p>
    <w:p>
      <w:pPr>
        <w:pStyle w:val="ListParagraph"/>
        <w:numPr>
          <w:ilvl w:val="0"/>
          <w:numId w:val="2"/>
        </w:numPr>
        <w:spacing w:after="40" w:before="40"/>
      </w:pPr>
      <w:r>
        <w:rPr>
          <w:rFonts w:ascii="Arial" w:cs="Arial" w:eastAsia="Arial" w:hAnsi="Arial"/>
          <w:color w:val="374151"/>
          <w:sz w:val="22"/>
          <w:szCs w:val="22"/>
        </w:rPr>
        <w:t xml:space="preserve">Start Command : gunicorn app:app --bind 0.0.0.0:$PORT</w:t>
      </w:r>
    </w:p>
    <w:p>
      <w:pPr>
        <w:pStyle w:val="ListParagraph"/>
        <w:numPr>
          <w:ilvl w:val="0"/>
          <w:numId w:val="2"/>
        </w:numPr>
        <w:spacing w:after="40" w:before="40"/>
      </w:pPr>
      <w:r>
        <w:rPr>
          <w:rFonts w:ascii="Arial" w:cs="Arial" w:eastAsia="Arial" w:hAnsi="Arial"/>
          <w:color w:val="374151"/>
          <w:sz w:val="22"/>
          <w:szCs w:val="22"/>
        </w:rPr>
        <w:t xml:space="preserve">Variables d'environnement : DATABASE_URL, SECRET_KEY, GROQ_API_KEY</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59669" w:sz="1"/>
              <w:left w:val="single" w:color="059669" w:sz="1"/>
              <w:bottom w:val="single" w:color="059669" w:sz="1"/>
              <w:right w:val="single" w:color="059669" w:sz="1"/>
            </w:tcBorders>
            <w:shd w:fill="ECFDF5" w:val="clear"/>
            <w:tcMar>
              <w:top w:type="dxa" w:w="100"/>
              <w:left w:type="dxa" w:w="180"/>
              <w:bottom w:type="dxa" w:w="100"/>
              <w:right w:type="dxa" w:w="180"/>
            </w:tcMar>
          </w:tcPr>
          <w:p>
            <w:pPr>
              <w:spacing w:after="0" w:before="0"/>
            </w:pPr>
            <w:r>
              <w:rPr>
                <w:rFonts w:ascii="Arial" w:cs="Arial" w:eastAsia="Arial" w:hAnsi="Arial"/>
                <w:i/>
                <w:iCs/>
                <w:color w:val="374151"/>
                <w:sz w:val="20"/>
                <w:szCs w:val="20"/>
              </w:rPr>
              <w:t xml:space="preserve">Sur Render gratuit, Ollama local n'est pas disponible. Configurez GROQ_API_KEY pour activer l'IA en production. La clé est gratuite sur console.groq.com.</w:t>
            </w:r>
          </w:p>
        </w:tc>
      </w:tr>
    </w:tbl>
    <w:p>
      <w:r>
        <w:br w:type="page"/>
      </w:r>
    </w:p>
    <w:p>
      <w:pPr>
        <w:pStyle w:val="Heading1"/>
        <w:spacing w:after="160" w:before="360"/>
      </w:pPr>
      <w:r>
        <w:rPr>
          <w:rFonts w:ascii="Arial" w:cs="Arial" w:eastAsia="Arial" w:hAnsi="Arial"/>
          <w:b/>
          <w:bCs/>
          <w:color w:val="1E1B4B"/>
          <w:sz w:val="36"/>
          <w:szCs w:val="36"/>
        </w:rPr>
        <w:t xml:space="preserve">7. Intelligence Artificielle — Fonctionnement</w:t>
      </w:r>
    </w:p>
    <w:p>
      <w:pPr>
        <w:pBdr>
          <w:bottom w:val="single" w:color="D1D5DB" w:sz="4"/>
        </w:pBdr>
        <w:spacing w:after="120" w:before="120"/>
      </w:pPr>
    </w:p>
    <w:p>
      <w:pPr>
        <w:pStyle w:val="Heading2"/>
        <w:spacing w:after="120" w:before="280"/>
      </w:pPr>
      <w:r>
        <w:rPr>
          <w:rFonts w:ascii="Arial" w:cs="Arial" w:eastAsia="Arial" w:hAnsi="Arial"/>
          <w:b/>
          <w:bCs/>
          <w:color w:val="6D28D9"/>
          <w:sz w:val="28"/>
          <w:szCs w:val="28"/>
        </w:rPr>
        <w:t xml:space="preserve">7.1 Flux de la requête IA</w:t>
      </w:r>
    </w:p>
    <w:p>
      <w:pPr>
        <w:spacing w:after="80" w:before="80"/>
      </w:pPr>
      <w:r>
        <w:rPr>
          <w:rFonts w:ascii="Arial" w:cs="Arial" w:eastAsia="Arial" w:hAnsi="Arial"/>
          <w:color w:val="374151"/>
          <w:sz w:val="22"/>
          <w:szCs w:val="22"/>
        </w:rPr>
        <w:t xml:space="preserve">Quand l'utilisateur clique sur 'Analyser mon profil' dans l'onglet Conseil :</w:t>
      </w:r>
    </w:p>
    <w:p>
      <w:pPr>
        <w:pStyle w:val="ListParagraph"/>
        <w:numPr>
          <w:ilvl w:val="0"/>
          <w:numId w:val="2"/>
        </w:numPr>
        <w:spacing w:after="40" w:before="40"/>
      </w:pPr>
      <w:r>
        <w:rPr>
          <w:rFonts w:ascii="Arial" w:cs="Arial" w:eastAsia="Arial" w:hAnsi="Arial"/>
          <w:color w:val="374151"/>
          <w:sz w:val="22"/>
          <w:szCs w:val="22"/>
        </w:rPr>
        <w:t xml:space="preserve">Le frontend collecte toutes les données du mois (revenus, dépenses, solde, épargne, patrimoine, objectifs, actifs, profil de risque)</w:t>
      </w:r>
    </w:p>
    <w:p>
      <w:pPr>
        <w:pStyle w:val="ListParagraph"/>
        <w:numPr>
          <w:ilvl w:val="0"/>
          <w:numId w:val="2"/>
        </w:numPr>
        <w:spacing w:after="40" w:before="40"/>
      </w:pPr>
      <w:r>
        <w:rPr>
          <w:rFonts w:ascii="Arial" w:cs="Arial" w:eastAsia="Arial" w:hAnsi="Arial"/>
          <w:color w:val="374151"/>
          <w:sz w:val="22"/>
          <w:szCs w:val="22"/>
        </w:rPr>
        <w:t xml:space="preserve">Un appel POST est effectué vers /api/conseil-ia avec ces données en JSON</w:t>
      </w:r>
    </w:p>
    <w:p>
      <w:pPr>
        <w:pStyle w:val="ListParagraph"/>
        <w:numPr>
          <w:ilvl w:val="0"/>
          <w:numId w:val="2"/>
        </w:numPr>
        <w:spacing w:after="40" w:before="40"/>
      </w:pPr>
      <w:r>
        <w:rPr>
          <w:rFonts w:ascii="Arial" w:cs="Arial" w:eastAsia="Arial" w:hAnsi="Arial"/>
          <w:color w:val="374151"/>
          <w:sz w:val="22"/>
          <w:szCs w:val="22"/>
        </w:rPr>
        <w:t xml:space="preserve">Flask vérifie le token JWT, puis construit un prompt structuré en français</w:t>
      </w:r>
    </w:p>
    <w:p>
      <w:pPr>
        <w:pStyle w:val="ListParagraph"/>
        <w:numPr>
          <w:ilvl w:val="0"/>
          <w:numId w:val="2"/>
        </w:numPr>
        <w:spacing w:after="40" w:before="40"/>
      </w:pPr>
      <w:r>
        <w:rPr>
          <w:rFonts w:ascii="Arial" w:cs="Arial" w:eastAsia="Arial" w:hAnsi="Arial"/>
          <w:color w:val="374151"/>
          <w:sz w:val="22"/>
          <w:szCs w:val="22"/>
        </w:rPr>
        <w:t xml:space="preserve">Le prompt est envoyé à Groq API (ou Ollama local en fallback)</w:t>
      </w:r>
    </w:p>
    <w:p>
      <w:pPr>
        <w:pStyle w:val="ListParagraph"/>
        <w:numPr>
          <w:ilvl w:val="0"/>
          <w:numId w:val="2"/>
        </w:numPr>
        <w:spacing w:after="40" w:before="40"/>
      </w:pPr>
      <w:r>
        <w:rPr>
          <w:rFonts w:ascii="Arial" w:cs="Arial" w:eastAsia="Arial" w:hAnsi="Arial"/>
          <w:color w:val="374151"/>
          <w:sz w:val="22"/>
          <w:szCs w:val="22"/>
        </w:rPr>
        <w:t xml:space="preserve">La réponse est retournée au frontend et affichée dans l'interface</w:t>
      </w:r>
    </w:p>
    <w:p>
      <w:pPr>
        <w:spacing w:after="80" w:before="160"/>
      </w:pPr>
    </w:p>
    <w:p>
      <w:pPr>
        <w:pStyle w:val="Heading2"/>
        <w:spacing w:after="120" w:before="280"/>
      </w:pPr>
      <w:r>
        <w:rPr>
          <w:rFonts w:ascii="Arial" w:cs="Arial" w:eastAsia="Arial" w:hAnsi="Arial"/>
          <w:b/>
          <w:bCs/>
          <w:color w:val="6D28D9"/>
          <w:sz w:val="28"/>
          <w:szCs w:val="28"/>
        </w:rPr>
        <w:t xml:space="preserve">7.2 Modes d'IA disponibles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00"/>
        <w:gridCol w:w="2626"/>
      </w:tblGrid>
      <w:tr>
        <w:trPr>
          <w:tblHeader/>
        </w:trPr>
        <w:tc>
          <w:tcPr>
            <w:tcW w:type="dxa" w:w="1800"/>
            <w:tcBorders>
              <w:top w:val="single" w:color="6D28D9" w:sz="1"/>
              <w:left w:val="single" w:color="6D28D9" w:sz="1"/>
              <w:bottom w:val="single" w:color="6D28D9" w:sz="1"/>
              <w:right w:val="single" w:color="6D28D9" w:sz="1"/>
            </w:tcBorders>
            <w:shd w:fill="6D28D9"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2200"/>
            <w:tcBorders>
              <w:top w:val="single" w:color="6D28D9" w:sz="1"/>
              <w:left w:val="single" w:color="6D28D9" w:sz="1"/>
              <w:bottom w:val="single" w:color="6D28D9" w:sz="1"/>
              <w:right w:val="single" w:color="6D28D9" w:sz="1"/>
            </w:tcBorders>
            <w:shd w:fill="6D28D9"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2400"/>
            <w:tcBorders>
              <w:top w:val="single" w:color="6D28D9" w:sz="1"/>
              <w:left w:val="single" w:color="6D28D9" w:sz="1"/>
              <w:bottom w:val="single" w:color="6D28D9" w:sz="1"/>
              <w:right w:val="single" w:color="6D28D9" w:sz="1"/>
            </w:tcBorders>
            <w:shd w:fill="6D28D9" w:val="clear"/>
            <w:tcMar>
              <w:top w:type="dxa" w:w="80"/>
              <w:left w:type="dxa" w:w="120"/>
              <w:bottom w:type="dxa" w:w="80"/>
              <w:right w:type="dxa" w:w="120"/>
            </w:tcMar>
          </w:tcPr>
          <w:p>
            <w:r>
              <w:rPr>
                <w:rFonts w:ascii="Arial" w:cs="Arial" w:eastAsia="Arial" w:hAnsi="Arial"/>
                <w:b/>
                <w:bCs/>
                <w:color w:val="FFFFFF"/>
                <w:sz w:val="20"/>
                <w:szCs w:val="20"/>
              </w:rPr>
              <w:t xml:space="preserve">Modèle</w:t>
            </w:r>
          </w:p>
        </w:tc>
        <w:tc>
          <w:tcPr>
            <w:tcW w:type="dxa" w:w="2626"/>
            <w:tcBorders>
              <w:top w:val="single" w:color="6D28D9" w:sz="1"/>
              <w:left w:val="single" w:color="6D28D9" w:sz="1"/>
              <w:bottom w:val="single" w:color="6D28D9" w:sz="1"/>
              <w:right w:val="single" w:color="6D28D9" w:sz="1"/>
            </w:tcBorders>
            <w:shd w:fill="6D28D9" w:val="clear"/>
            <w:tcMar>
              <w:top w:type="dxa" w:w="80"/>
              <w:left w:type="dxa" w:w="120"/>
              <w:bottom w:type="dxa" w:w="80"/>
              <w:right w:type="dxa" w:w="120"/>
            </w:tcMar>
          </w:tcPr>
          <w:p>
            <w:r>
              <w:rPr>
                <w:rFonts w:ascii="Arial" w:cs="Arial" w:eastAsia="Arial" w:hAnsi="Arial"/>
                <w:b/>
                <w:bCs/>
                <w:color w:val="FFFFFF"/>
                <w:sz w:val="20"/>
                <w:szCs w:val="20"/>
              </w:rPr>
              <w:t xml:space="preserve">Vitesse</w:t>
            </w:r>
          </w:p>
        </w:tc>
      </w:tr>
      <w:tr>
        <w:tc>
          <w:tcPr>
            <w:tcW w:type="dxa" w:w="18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374151"/>
                <w:sz w:val="19"/>
                <w:szCs w:val="19"/>
              </w:rPr>
              <w:t xml:space="preserve">Groq API</w:t>
            </w:r>
          </w:p>
        </w:tc>
        <w:tc>
          <w:tcPr>
            <w:tcW w:type="dxa" w:w="22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374151"/>
                <w:sz w:val="19"/>
                <w:szCs w:val="19"/>
              </w:rPr>
              <w:t xml:space="preserve">GROQ_API_KEY dans .env</w:t>
            </w:r>
          </w:p>
        </w:tc>
        <w:tc>
          <w:tcPr>
            <w:tcW w:type="dxa" w:w="24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374151"/>
                <w:sz w:val="19"/>
                <w:szCs w:val="19"/>
              </w:rPr>
              <w:t xml:space="preserve">llama-3.3-70b-versatile</w:t>
            </w:r>
          </w:p>
        </w:tc>
        <w:tc>
          <w:tcPr>
            <w:tcW w:type="dxa" w:w="2626"/>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374151"/>
                <w:sz w:val="19"/>
                <w:szCs w:val="19"/>
              </w:rPr>
              <w:t xml:space="preserve">~3 secondes</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9"/>
                <w:szCs w:val="19"/>
              </w:rPr>
              <w:t xml:space="preserve">Ollama local</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9"/>
                <w:szCs w:val="19"/>
              </w:rPr>
              <w:t xml:space="preserve">Docker actif, pas de clé Groq</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9"/>
                <w:szCs w:val="19"/>
              </w:rPr>
              <w:t xml:space="preserve">llama3 (ou mistral, gemma2…)</w:t>
            </w:r>
          </w:p>
        </w:tc>
        <w:tc>
          <w:tcPr>
            <w:tcW w:type="dxa" w:w="2626"/>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9"/>
                <w:szCs w:val="19"/>
              </w:rPr>
              <w:t xml:space="preserve">~30-60s (CPU)</w:t>
            </w:r>
          </w:p>
        </w:tc>
      </w:tr>
    </w:tbl>
    <w:p>
      <w:pPr>
        <w:spacing w:after="80" w:before="160"/>
      </w:pPr>
    </w:p>
    <w:p>
      <w:pPr>
        <w:pStyle w:val="Heading2"/>
        <w:spacing w:after="120" w:before="280"/>
      </w:pPr>
      <w:r>
        <w:rPr>
          <w:rFonts w:ascii="Arial" w:cs="Arial" w:eastAsia="Arial" w:hAnsi="Arial"/>
          <w:b/>
          <w:bCs/>
          <w:color w:val="6D28D9"/>
          <w:sz w:val="28"/>
          <w:szCs w:val="28"/>
        </w:rPr>
        <w:t xml:space="preserve">7.3 Structure du prompt</w:t>
      </w:r>
    </w:p>
    <w:p>
      <w:pPr>
        <w:spacing w:after="80" w:before="80"/>
      </w:pPr>
      <w:r>
        <w:rPr>
          <w:rFonts w:ascii="Arial" w:cs="Arial" w:eastAsia="Arial" w:hAnsi="Arial"/>
          <w:color w:val="374151"/>
          <w:sz w:val="22"/>
          <w:szCs w:val="22"/>
        </w:rPr>
        <w:t xml:space="preserve">Le backend Flask construit automatiquement un prompt enrichi à partir des données de l'utilisateur. Le system prompt définit la personnalité de la conseillère :</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4B5FD" w:sz="1"/>
              <w:left w:val="single" w:color="C4B5FD" w:sz="1"/>
              <w:bottom w:val="single" w:color="C4B5FD" w:sz="1"/>
              <w:right w:val="single" w:color="C4B5FD" w:sz="1"/>
            </w:tcBorders>
            <w:shd w:fill="F5F3FF" w:val="clear"/>
            <w:tcMar>
              <w:top w:type="dxa" w:w="120"/>
              <w:left w:type="dxa" w:w="200"/>
              <w:bottom w:type="dxa" w:w="120"/>
              <w:right w:type="dxa" w:w="200"/>
            </w:tcMar>
          </w:tcPr>
          <w:p>
            <w:pPr>
              <w:spacing w:after="20" w:before="20"/>
            </w:pPr>
            <w:r>
              <w:rPr>
                <w:rFonts w:ascii="Courier New" w:cs="Courier New" w:eastAsia="Courier New" w:hAnsi="Courier New"/>
                <w:color w:val="4C1D95"/>
                <w:sz w:val="18"/>
                <w:szCs w:val="18"/>
              </w:rPr>
              <w:t xml:space="preserve">Tu es Marie-Claire Koné, conseillère en gestion de patrimoine senior</w:t>
            </w:r>
          </w:p>
          <w:p>
            <w:pPr>
              <w:spacing w:after="20" w:before="20"/>
            </w:pPr>
            <w:r>
              <w:rPr>
                <w:rFonts w:ascii="Courier New" w:cs="Courier New" w:eastAsia="Courier New" w:hAnsi="Courier New"/>
                <w:color w:val="4C1D95"/>
                <w:sz w:val="18"/>
                <w:szCs w:val="18"/>
              </w:rPr>
              <w:t xml:space="preserve">basée à Abidjan, avec 15 ans d'expérience.</w:t>
            </w:r>
          </w:p>
          <w:p>
            <w:pPr>
              <w:spacing w:after="20" w:before="20"/>
            </w:pPr>
            <w:r>
              <w:rPr>
                <w:rFonts w:ascii="Courier New" w:cs="Courier New" w:eastAsia="Courier New" w:hAnsi="Courier New"/>
                <w:color w:val="4C1D95"/>
                <w:sz w:val="18"/>
                <w:szCs w:val="18"/>
              </w:rPr>
              <w:t xml:space="preserve">Tu rédiges des lettres de conseil structurées et chaleureuses.</w:t>
            </w:r>
          </w:p>
          <w:p>
            <w:pPr>
              <w:spacing w:after="20" w:before="20"/>
            </w:pPr>
            <w:r>
              <w:rPr>
                <w:rFonts w:ascii="Courier New" w:cs="Courier New" w:eastAsia="Courier New" w:hAnsi="Courier New"/>
                <w:color w:val="4C1D95"/>
                <w:sz w:val="18"/>
                <w:szCs w:val="18"/>
              </w:rPr>
              <w:t xml:space="preserve">Tu utilises les données réelles du client (montants FCFA, noms des actifs).</w:t>
            </w:r>
          </w:p>
          <w:p>
            <w:pPr>
              <w:spacing w:after="20" w:before="20"/>
            </w:pPr>
            <w:r>
              <w:rPr>
                <w:rFonts w:ascii="Courier New" w:cs="Courier New" w:eastAsia="Courier New" w:hAnsi="Courier New"/>
                <w:color w:val="4C1D95"/>
                <w:sz w:val="18"/>
                <w:szCs w:val="18"/>
              </w:rPr>
              <w:t xml:space="preserve">Tu connais l'écosystème financier ivoirien :</w:t>
            </w:r>
          </w:p>
          <w:p>
            <w:pPr>
              <w:spacing w:after="20" w:before="20"/>
            </w:pPr>
            <w:r>
              <w:rPr>
                <w:rFonts w:ascii="Courier New" w:cs="Courier New" w:eastAsia="Courier New" w:hAnsi="Courier New"/>
                <w:color w:val="4C1D95"/>
                <w:sz w:val="18"/>
                <w:szCs w:val="18"/>
              </w:rPr>
              <w:t xml:space="preserve">  Djamo Invest, Wave, Orange Money Épargne, NSIA AM, BRVM...</w:t>
            </w:r>
          </w:p>
        </w:tc>
      </w:tr>
    </w:tbl>
    <w:p>
      <w:pPr>
        <w:spacing w:after="80" w:before="160"/>
      </w:pPr>
    </w:p>
    <w:p>
      <w:pPr>
        <w:pStyle w:val="Heading2"/>
        <w:spacing w:after="120" w:before="280"/>
      </w:pPr>
      <w:r>
        <w:rPr>
          <w:rFonts w:ascii="Arial" w:cs="Arial" w:eastAsia="Arial" w:hAnsi="Arial"/>
          <w:b/>
          <w:bCs/>
          <w:color w:val="6D28D9"/>
          <w:sz w:val="28"/>
          <w:szCs w:val="28"/>
        </w:rPr>
        <w:t xml:space="preserve">7.4 Format de réponse attendu</w:t>
      </w:r>
    </w:p>
    <w:p>
      <w:pPr>
        <w:spacing w:after="80" w:before="80"/>
      </w:pPr>
      <w:r>
        <w:rPr>
          <w:rFonts w:ascii="Arial" w:cs="Arial" w:eastAsia="Arial" w:hAnsi="Arial"/>
          <w:color w:val="374151"/>
          <w:sz w:val="22"/>
          <w:szCs w:val="22"/>
        </w:rPr>
        <w:t xml:space="preserve">La réponse IA suit obligatoirement cette structure :</w:t>
      </w:r>
    </w:p>
    <w:p>
      <w:pPr>
        <w:pStyle w:val="ListParagraph"/>
        <w:numPr>
          <w:ilvl w:val="0"/>
          <w:numId w:val="2"/>
        </w:numPr>
        <w:spacing w:after="40" w:before="40"/>
      </w:pPr>
      <w:r>
        <w:rPr>
          <w:rFonts w:ascii="Arial" w:cs="Arial" w:eastAsia="Arial" w:hAnsi="Arial"/>
          <w:color w:val="374151"/>
          <w:sz w:val="22"/>
          <w:szCs w:val="22"/>
        </w:rPr>
        <w:t xml:space="preserve">Salutation : Bonjour M./Mme. [Nom complet],</w:t>
      </w:r>
    </w:p>
    <w:p>
      <w:pPr>
        <w:pStyle w:val="ListParagraph"/>
        <w:numPr>
          <w:ilvl w:val="0"/>
          <w:numId w:val="2"/>
        </w:numPr>
        <w:spacing w:after="40" w:before="40"/>
      </w:pPr>
      <w:r>
        <w:rPr>
          <w:rFonts w:ascii="Arial" w:cs="Arial" w:eastAsia="Arial" w:hAnsi="Arial"/>
          <w:color w:val="374151"/>
          <w:sz w:val="22"/>
          <w:szCs w:val="22"/>
        </w:rPr>
        <w:t xml:space="preserve">Introduction : 1-2 phrases évaluant honnêtement le mois (félicitations + points d'attention)</w:t>
      </w:r>
    </w:p>
    <w:p>
      <w:pPr>
        <w:pStyle w:val="ListParagraph"/>
        <w:numPr>
          <w:ilvl w:val="0"/>
          <w:numId w:val="2"/>
        </w:numPr>
        <w:spacing w:after="40" w:before="40"/>
      </w:pPr>
      <w:r>
        <w:rPr>
          <w:rFonts w:ascii="Arial" w:cs="Arial" w:eastAsia="Arial" w:hAnsi="Arial"/>
          <w:color w:val="374151"/>
          <w:sz w:val="22"/>
          <w:szCs w:val="22"/>
        </w:rPr>
        <w:t xml:space="preserve">4 à 5 conseils titrés : emoji + titre court + paragraphe avec montants FCFA concrets et produits CI réels</w:t>
      </w:r>
    </w:p>
    <w:p>
      <w:pPr>
        <w:pStyle w:val="ListParagraph"/>
        <w:numPr>
          <w:ilvl w:val="0"/>
          <w:numId w:val="2"/>
        </w:numPr>
        <w:spacing w:after="40" w:before="40"/>
      </w:pPr>
      <w:r>
        <w:rPr>
          <w:rFonts w:ascii="Arial" w:cs="Arial" w:eastAsia="Arial" w:hAnsi="Arial"/>
          <w:color w:val="374151"/>
          <w:sz w:val="22"/>
          <w:szCs w:val="22"/>
        </w:rPr>
        <w:t xml:space="preserve">Résumé numéroté : liste des actions prioritaires</w:t>
      </w:r>
    </w:p>
    <w:p>
      <w:pPr>
        <w:pStyle w:val="ListParagraph"/>
        <w:numPr>
          <w:ilvl w:val="0"/>
          <w:numId w:val="2"/>
        </w:numPr>
        <w:spacing w:after="40" w:before="40"/>
      </w:pPr>
      <w:r>
        <w:rPr>
          <w:rFonts w:ascii="Arial" w:cs="Arial" w:eastAsia="Arial" w:hAnsi="Arial"/>
          <w:color w:val="374151"/>
          <w:sz w:val="22"/>
          <w:szCs w:val="22"/>
        </w:rPr>
        <w:t xml:space="preserve">Phrase de clôture chaleureuse + signature Marie-Claire Koné</w:t>
      </w:r>
    </w:p>
    <w:p>
      <w:r>
        <w:br w:type="page"/>
      </w:r>
    </w:p>
    <w:p>
      <w:pPr>
        <w:pStyle w:val="Heading1"/>
        <w:spacing w:after="160" w:before="360"/>
      </w:pPr>
      <w:r>
        <w:rPr>
          <w:rFonts w:ascii="Arial" w:cs="Arial" w:eastAsia="Arial" w:hAnsi="Arial"/>
          <w:b/>
          <w:bCs/>
          <w:color w:val="1E1B4B"/>
          <w:sz w:val="36"/>
          <w:szCs w:val="36"/>
        </w:rPr>
        <w:t xml:space="preserve">8. Sécurité</w:t>
      </w:r>
    </w:p>
    <w:p>
      <w:pPr>
        <w:pBdr>
          <w:bottom w:val="single" w:color="D1D5DB" w:sz="4"/>
        </w:pBdr>
        <w:spacing w:after="120" w:before="120"/>
      </w:pPr>
    </w:p>
    <w:p>
      <w:pPr>
        <w:pStyle w:val="Heading2"/>
        <w:spacing w:after="120" w:before="280"/>
      </w:pPr>
      <w:r>
        <w:rPr>
          <w:rFonts w:ascii="Arial" w:cs="Arial" w:eastAsia="Arial" w:hAnsi="Arial"/>
          <w:b/>
          <w:bCs/>
          <w:color w:val="6D28D9"/>
          <w:sz w:val="28"/>
          <w:szCs w:val="28"/>
        </w:rPr>
        <w:t xml:space="preserve">8.1 Authentification JWT</w:t>
      </w:r>
    </w:p>
    <w:p>
      <w:pPr>
        <w:spacing w:after="80" w:before="80"/>
      </w:pPr>
      <w:r>
        <w:rPr>
          <w:rFonts w:ascii="Arial" w:cs="Arial" w:eastAsia="Arial" w:hAnsi="Arial"/>
          <w:color w:val="374151"/>
          <w:sz w:val="22"/>
          <w:szCs w:val="22"/>
        </w:rPr>
        <w:t xml:space="preserve">Chaque utilisateur se connecte via POST /api/login. Flask génère un token JWT signé avec la SECRET_KEY, valable 30 jours. Ce token est stocké côté client (localStorage) et transmis dans chaque requête protégée via le header Authorization: Bearer &lt;token&gt;.</w:t>
      </w:r>
    </w:p>
    <w:p>
      <w:pPr>
        <w:spacing w:after="80" w:before="80"/>
      </w:pPr>
    </w:p>
    <w:p>
      <w:pPr>
        <w:spacing w:after="80" w:before="80"/>
      </w:pPr>
      <w:r>
        <w:rPr>
          <w:rFonts w:ascii="Arial" w:cs="Arial" w:eastAsia="Arial" w:hAnsi="Arial"/>
          <w:color w:val="374151"/>
          <w:sz w:val="22"/>
          <w:szCs w:val="22"/>
        </w:rPr>
        <w:t xml:space="preserve">Le décorateur Python @require_auth décode et vérifie le token à chaque appel d'API protégée. En cas de token expiré ou invalide, l'API retourne une erreur 401.</w:t>
      </w:r>
    </w:p>
    <w:p>
      <w:pPr>
        <w:spacing w:after="80" w:before="160"/>
      </w:pPr>
    </w:p>
    <w:p>
      <w:pPr>
        <w:pStyle w:val="Heading2"/>
        <w:spacing w:after="120" w:before="280"/>
      </w:pPr>
      <w:r>
        <w:rPr>
          <w:rFonts w:ascii="Arial" w:cs="Arial" w:eastAsia="Arial" w:hAnsi="Arial"/>
          <w:b/>
          <w:bCs/>
          <w:color w:val="6D28D9"/>
          <w:sz w:val="28"/>
          <w:szCs w:val="28"/>
        </w:rPr>
        <w:t xml:space="preserve">8.2 Mots de passe</w:t>
      </w:r>
    </w:p>
    <w:p>
      <w:pPr>
        <w:spacing w:after="80" w:before="80"/>
      </w:pPr>
      <w:r>
        <w:rPr>
          <w:rFonts w:ascii="Arial" w:cs="Arial" w:eastAsia="Arial" w:hAnsi="Arial"/>
          <w:color w:val="374151"/>
          <w:sz w:val="22"/>
          <w:szCs w:val="22"/>
        </w:rPr>
        <w:t xml:space="preserve">Les mots de passe ne sont jamais stockés en clair. bcrypt est utilisé pour hacher les mots de passe à l'inscription (avec un sel aléatoire généré automatiquement). La vérification à la connexion compare le hash stocké avec le mot de passe fourni, sans jamais décrypter.</w:t>
      </w:r>
    </w:p>
    <w:p>
      <w:pPr>
        <w:spacing w:after="80" w:before="160"/>
      </w:pPr>
    </w:p>
    <w:p>
      <w:pPr>
        <w:pStyle w:val="Heading2"/>
        <w:spacing w:after="120" w:before="280"/>
      </w:pPr>
      <w:r>
        <w:rPr>
          <w:rFonts w:ascii="Arial" w:cs="Arial" w:eastAsia="Arial" w:hAnsi="Arial"/>
          <w:b/>
          <w:bCs/>
          <w:color w:val="6D28D9"/>
          <w:sz w:val="28"/>
          <w:szCs w:val="28"/>
        </w:rPr>
        <w:t xml:space="preserve">8.3 Isolation des données</w:t>
      </w:r>
    </w:p>
    <w:p>
      <w:pPr>
        <w:spacing w:after="80" w:before="80"/>
      </w:pPr>
      <w:r>
        <w:rPr>
          <w:rFonts w:ascii="Arial" w:cs="Arial" w:eastAsia="Arial" w:hAnsi="Arial"/>
          <w:color w:val="374151"/>
          <w:sz w:val="22"/>
          <w:szCs w:val="22"/>
        </w:rPr>
        <w:t xml:space="preserve">Chaque utilisateur ne peut accéder qu'à ses propres données. L'identifiant user_id, extrait du token JWT, est utilisé dans toutes les requêtes SQL : SELECT, INSERT, UPDATE, DELETE sont toujours filtrés par WHERE user_id = %s.</w:t>
      </w:r>
    </w:p>
    <w:p>
      <w:pPr>
        <w:spacing w:after="80" w:before="160"/>
      </w:pPr>
    </w:p>
    <w:p>
      <w:pPr>
        <w:pStyle w:val="Heading2"/>
        <w:spacing w:after="120" w:before="280"/>
      </w:pPr>
      <w:r>
        <w:rPr>
          <w:rFonts w:ascii="Arial" w:cs="Arial" w:eastAsia="Arial" w:hAnsi="Arial"/>
          <w:b/>
          <w:bCs/>
          <w:color w:val="6D28D9"/>
          <w:sz w:val="28"/>
          <w:szCs w:val="28"/>
        </w:rPr>
        <w:t xml:space="preserve">8.4 Bonnes pratiques</w:t>
      </w:r>
    </w:p>
    <w:p>
      <w:pPr>
        <w:pStyle w:val="ListParagraph"/>
        <w:numPr>
          <w:ilvl w:val="0"/>
          <w:numId w:val="2"/>
        </w:numPr>
        <w:spacing w:after="40" w:before="40"/>
      </w:pPr>
      <w:r>
        <w:rPr>
          <w:rFonts w:ascii="Arial" w:cs="Arial" w:eastAsia="Arial" w:hAnsi="Arial"/>
          <w:color w:val="374151"/>
          <w:sz w:val="22"/>
          <w:szCs w:val="22"/>
        </w:rPr>
        <w:t xml:space="preserve">Ne jamais committer le fichier .env (déjà dans .gitignore)</w:t>
      </w:r>
    </w:p>
    <w:p>
      <w:pPr>
        <w:pStyle w:val="ListParagraph"/>
        <w:numPr>
          <w:ilvl w:val="0"/>
          <w:numId w:val="2"/>
        </w:numPr>
        <w:spacing w:after="40" w:before="40"/>
      </w:pPr>
      <w:r>
        <w:rPr>
          <w:rFonts w:ascii="Arial" w:cs="Arial" w:eastAsia="Arial" w:hAnsi="Arial"/>
          <w:color w:val="374151"/>
          <w:sz w:val="22"/>
          <w:szCs w:val="22"/>
        </w:rPr>
        <w:t xml:space="preserve">Utiliser une SECRET_KEY longue et unique par environnement (dev vs prod)</w:t>
      </w:r>
    </w:p>
    <w:p>
      <w:pPr>
        <w:pStyle w:val="ListParagraph"/>
        <w:numPr>
          <w:ilvl w:val="0"/>
          <w:numId w:val="2"/>
        </w:numPr>
        <w:spacing w:after="40" w:before="40"/>
      </w:pPr>
      <w:r>
        <w:rPr>
          <w:rFonts w:ascii="Arial" w:cs="Arial" w:eastAsia="Arial" w:hAnsi="Arial"/>
          <w:color w:val="374151"/>
          <w:sz w:val="22"/>
          <w:szCs w:val="22"/>
        </w:rPr>
        <w:t xml:space="preserve">En production sur Render : configurer les variables d'environnement directement dans le dashboard</w:t>
      </w:r>
    </w:p>
    <w:p>
      <w:pPr>
        <w:pStyle w:val="ListParagraph"/>
        <w:numPr>
          <w:ilvl w:val="0"/>
          <w:numId w:val="2"/>
        </w:numPr>
        <w:spacing w:after="40" w:before="40"/>
      </w:pPr>
      <w:r>
        <w:rPr>
          <w:rFonts w:ascii="Arial" w:cs="Arial" w:eastAsia="Arial" w:hAnsi="Arial"/>
          <w:color w:val="374151"/>
          <w:sz w:val="22"/>
          <w:szCs w:val="22"/>
        </w:rPr>
        <w:t xml:space="preserve">La GROQ_API_KEY ne doit jamais apparaître dans le code source ou les logs</w:t>
      </w:r>
    </w:p>
    <w:p>
      <w:r>
        <w:br w:type="page"/>
      </w:r>
    </w:p>
    <w:p>
      <w:pPr>
        <w:pStyle w:val="Heading1"/>
        <w:spacing w:after="160" w:before="360"/>
      </w:pPr>
      <w:r>
        <w:rPr>
          <w:rFonts w:ascii="Arial" w:cs="Arial" w:eastAsia="Arial" w:hAnsi="Arial"/>
          <w:b/>
          <w:bCs/>
          <w:color w:val="1E1B4B"/>
          <w:sz w:val="36"/>
          <w:szCs w:val="36"/>
        </w:rPr>
        <w:t xml:space="preserve">9. Contribution &amp; Licence</w:t>
      </w:r>
    </w:p>
    <w:p>
      <w:pPr>
        <w:pBdr>
          <w:bottom w:val="single" w:color="D1D5DB" w:sz="4"/>
        </w:pBdr>
        <w:spacing w:after="120" w:before="120"/>
      </w:pPr>
    </w:p>
    <w:p>
      <w:pPr>
        <w:pStyle w:val="Heading2"/>
        <w:spacing w:after="120" w:before="280"/>
      </w:pPr>
      <w:r>
        <w:rPr>
          <w:rFonts w:ascii="Arial" w:cs="Arial" w:eastAsia="Arial" w:hAnsi="Arial"/>
          <w:b/>
          <w:bCs/>
          <w:color w:val="6D28D9"/>
          <w:sz w:val="28"/>
          <w:szCs w:val="28"/>
        </w:rPr>
        <w:t xml:space="preserve">9.1 Contribuer au projet</w:t>
      </w:r>
    </w:p>
    <w:p>
      <w:pPr>
        <w:spacing w:after="80" w:before="80"/>
      </w:pPr>
      <w:r>
        <w:rPr>
          <w:rFonts w:ascii="Arial" w:cs="Arial" w:eastAsia="Arial" w:hAnsi="Arial"/>
          <w:color w:val="374151"/>
          <w:sz w:val="22"/>
          <w:szCs w:val="22"/>
        </w:rPr>
        <w:t xml:space="preserve">Les contributions sont les bienvenues. Voici la procédure recommandée :</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4B5FD" w:sz="1"/>
              <w:left w:val="single" w:color="C4B5FD" w:sz="1"/>
              <w:bottom w:val="single" w:color="C4B5FD" w:sz="1"/>
              <w:right w:val="single" w:color="C4B5FD" w:sz="1"/>
            </w:tcBorders>
            <w:shd w:fill="F5F3FF" w:val="clear"/>
            <w:tcMar>
              <w:top w:type="dxa" w:w="120"/>
              <w:left w:type="dxa" w:w="200"/>
              <w:bottom w:type="dxa" w:w="120"/>
              <w:right w:type="dxa" w:w="200"/>
            </w:tcMar>
          </w:tcPr>
          <w:p>
            <w:pPr>
              <w:spacing w:after="20" w:before="20"/>
            </w:pPr>
            <w:r>
              <w:rPr>
                <w:rFonts w:ascii="Courier New" w:cs="Courier New" w:eastAsia="Courier New" w:hAnsi="Courier New"/>
                <w:color w:val="4C1D95"/>
                <w:sz w:val="18"/>
                <w:szCs w:val="18"/>
              </w:rPr>
              <w:t xml:space="preserve"># 1. Forker le projet sur GitHub</w:t>
            </w:r>
          </w:p>
          <w:p>
            <w:pPr>
              <w:spacing w:after="20" w:before="20"/>
            </w:pPr>
            <w:r>
              <w:rPr>
                <w:rFonts w:ascii="Courier New" w:cs="Courier New" w:eastAsia="Courier New" w:hAnsi="Courier New"/>
                <w:color w:val="4C1D95"/>
                <w:sz w:val="18"/>
                <w:szCs w:val="18"/>
              </w:rPr>
              <w:t xml:space="preserve"/>
            </w:r>
          </w:p>
          <w:p>
            <w:pPr>
              <w:spacing w:after="20" w:before="20"/>
            </w:pPr>
            <w:r>
              <w:rPr>
                <w:rFonts w:ascii="Courier New" w:cs="Courier New" w:eastAsia="Courier New" w:hAnsi="Courier New"/>
                <w:color w:val="4C1D95"/>
                <w:sz w:val="18"/>
                <w:szCs w:val="18"/>
              </w:rPr>
              <w:t xml:space="preserve"># 2. Créer une branche feature</w:t>
            </w:r>
          </w:p>
          <w:p>
            <w:pPr>
              <w:spacing w:after="20" w:before="20"/>
            </w:pPr>
            <w:r>
              <w:rPr>
                <w:rFonts w:ascii="Courier New" w:cs="Courier New" w:eastAsia="Courier New" w:hAnsi="Courier New"/>
                <w:color w:val="4C1D95"/>
                <w:sz w:val="18"/>
                <w:szCs w:val="18"/>
              </w:rPr>
              <w:t xml:space="preserve">git checkout -b feature/ma-fonctionnalite</w:t>
            </w:r>
          </w:p>
          <w:p>
            <w:pPr>
              <w:spacing w:after="20" w:before="20"/>
            </w:pPr>
            <w:r>
              <w:rPr>
                <w:rFonts w:ascii="Courier New" w:cs="Courier New" w:eastAsia="Courier New" w:hAnsi="Courier New"/>
                <w:color w:val="4C1D95"/>
                <w:sz w:val="18"/>
                <w:szCs w:val="18"/>
              </w:rPr>
              <w:t xml:space="preserve"/>
            </w:r>
          </w:p>
          <w:p>
            <w:pPr>
              <w:spacing w:after="20" w:before="20"/>
            </w:pPr>
            <w:r>
              <w:rPr>
                <w:rFonts w:ascii="Courier New" w:cs="Courier New" w:eastAsia="Courier New" w:hAnsi="Courier New"/>
                <w:color w:val="4C1D95"/>
                <w:sz w:val="18"/>
                <w:szCs w:val="18"/>
              </w:rPr>
              <w:t xml:space="preserve"># 3. Développer et tester localement</w:t>
            </w:r>
          </w:p>
          <w:p>
            <w:pPr>
              <w:spacing w:after="20" w:before="20"/>
            </w:pPr>
            <w:r>
              <w:rPr>
                <w:rFonts w:ascii="Courier New" w:cs="Courier New" w:eastAsia="Courier New" w:hAnsi="Courier New"/>
                <w:color w:val="4C1D95"/>
                <w:sz w:val="18"/>
                <w:szCs w:val="18"/>
              </w:rPr>
              <w:t xml:space="preserve">python app.py</w:t>
            </w:r>
          </w:p>
          <w:p>
            <w:pPr>
              <w:spacing w:after="20" w:before="20"/>
            </w:pPr>
            <w:r>
              <w:rPr>
                <w:rFonts w:ascii="Courier New" w:cs="Courier New" w:eastAsia="Courier New" w:hAnsi="Courier New"/>
                <w:color w:val="4C1D95"/>
                <w:sz w:val="18"/>
                <w:szCs w:val="18"/>
              </w:rPr>
              <w:t xml:space="preserve"/>
            </w:r>
          </w:p>
          <w:p>
            <w:pPr>
              <w:spacing w:after="20" w:before="20"/>
            </w:pPr>
            <w:r>
              <w:rPr>
                <w:rFonts w:ascii="Courier New" w:cs="Courier New" w:eastAsia="Courier New" w:hAnsi="Courier New"/>
                <w:color w:val="4C1D95"/>
                <w:sz w:val="18"/>
                <w:szCs w:val="18"/>
              </w:rPr>
              <w:t xml:space="preserve"># 4. Committer avec un message descriptif</w:t>
            </w:r>
          </w:p>
          <w:p>
            <w:pPr>
              <w:spacing w:after="20" w:before="20"/>
            </w:pPr>
            <w:r>
              <w:rPr>
                <w:rFonts w:ascii="Courier New" w:cs="Courier New" w:eastAsia="Courier New" w:hAnsi="Courier New"/>
                <w:color w:val="4C1D95"/>
                <w:sz w:val="18"/>
                <w:szCs w:val="18"/>
              </w:rPr>
              <w:t xml:space="preserve">git commit -m "feat: description de la fonctionnalité"</w:t>
            </w:r>
          </w:p>
          <w:p>
            <w:pPr>
              <w:spacing w:after="20" w:before="20"/>
            </w:pPr>
            <w:r>
              <w:rPr>
                <w:rFonts w:ascii="Courier New" w:cs="Courier New" w:eastAsia="Courier New" w:hAnsi="Courier New"/>
                <w:color w:val="4C1D95"/>
                <w:sz w:val="18"/>
                <w:szCs w:val="18"/>
              </w:rPr>
              <w:t xml:space="preserve"/>
            </w:r>
          </w:p>
          <w:p>
            <w:pPr>
              <w:spacing w:after="20" w:before="20"/>
            </w:pPr>
            <w:r>
              <w:rPr>
                <w:rFonts w:ascii="Courier New" w:cs="Courier New" w:eastAsia="Courier New" w:hAnsi="Courier New"/>
                <w:color w:val="4C1D95"/>
                <w:sz w:val="18"/>
                <w:szCs w:val="18"/>
              </w:rPr>
              <w:t xml:space="preserve"># 5. Pousser et ouvrir une Pull Request</w:t>
            </w:r>
          </w:p>
          <w:p>
            <w:pPr>
              <w:spacing w:after="20" w:before="20"/>
            </w:pPr>
            <w:r>
              <w:rPr>
                <w:rFonts w:ascii="Courier New" w:cs="Courier New" w:eastAsia="Courier New" w:hAnsi="Courier New"/>
                <w:color w:val="4C1D95"/>
                <w:sz w:val="18"/>
                <w:szCs w:val="18"/>
              </w:rPr>
              <w:t xml:space="preserve">git push origin feature/ma-fonctionnalite</w:t>
            </w:r>
          </w:p>
        </w:tc>
      </w:tr>
    </w:tbl>
    <w:p>
      <w:pPr>
        <w:spacing w:after="80" w:before="160"/>
      </w:pPr>
    </w:p>
    <w:p>
      <w:pPr>
        <w:pStyle w:val="Heading2"/>
        <w:spacing w:after="120" w:before="280"/>
      </w:pPr>
      <w:r>
        <w:rPr>
          <w:rFonts w:ascii="Arial" w:cs="Arial" w:eastAsia="Arial" w:hAnsi="Arial"/>
          <w:b/>
          <w:bCs/>
          <w:color w:val="6D28D9"/>
          <w:sz w:val="28"/>
          <w:szCs w:val="28"/>
        </w:rPr>
        <w:t xml:space="preserve">9.2 Conventions de commit</w:t>
      </w:r>
    </w:p>
    <w:p>
      <w:pPr>
        <w:pStyle w:val="ListParagraph"/>
        <w:numPr>
          <w:ilvl w:val="0"/>
          <w:numId w:val="2"/>
        </w:numPr>
        <w:spacing w:after="40" w:before="40"/>
      </w:pPr>
      <w:r>
        <w:rPr>
          <w:rFonts w:ascii="Arial" w:cs="Arial" w:eastAsia="Arial" w:hAnsi="Arial"/>
          <w:color w:val="374151"/>
          <w:sz w:val="22"/>
          <w:szCs w:val="22"/>
        </w:rPr>
        <w:t xml:space="preserve">feat: nouvelle fonctionnalité</w:t>
      </w:r>
    </w:p>
    <w:p>
      <w:pPr>
        <w:pStyle w:val="ListParagraph"/>
        <w:numPr>
          <w:ilvl w:val="0"/>
          <w:numId w:val="2"/>
        </w:numPr>
        <w:spacing w:after="40" w:before="40"/>
      </w:pPr>
      <w:r>
        <w:rPr>
          <w:rFonts w:ascii="Arial" w:cs="Arial" w:eastAsia="Arial" w:hAnsi="Arial"/>
          <w:color w:val="374151"/>
          <w:sz w:val="22"/>
          <w:szCs w:val="22"/>
        </w:rPr>
        <w:t xml:space="preserve">fix: correction de bug</w:t>
      </w:r>
    </w:p>
    <w:p>
      <w:pPr>
        <w:pStyle w:val="ListParagraph"/>
        <w:numPr>
          <w:ilvl w:val="0"/>
          <w:numId w:val="2"/>
        </w:numPr>
        <w:spacing w:after="40" w:before="40"/>
      </w:pPr>
      <w:r>
        <w:rPr>
          <w:rFonts w:ascii="Arial" w:cs="Arial" w:eastAsia="Arial" w:hAnsi="Arial"/>
          <w:color w:val="374151"/>
          <w:sz w:val="22"/>
          <w:szCs w:val="22"/>
        </w:rPr>
        <w:t xml:space="preserve">docs: mise à jour de la documentation</w:t>
      </w:r>
    </w:p>
    <w:p>
      <w:pPr>
        <w:pStyle w:val="ListParagraph"/>
        <w:numPr>
          <w:ilvl w:val="0"/>
          <w:numId w:val="2"/>
        </w:numPr>
        <w:spacing w:after="40" w:before="40"/>
      </w:pPr>
      <w:r>
        <w:rPr>
          <w:rFonts w:ascii="Arial" w:cs="Arial" w:eastAsia="Arial" w:hAnsi="Arial"/>
          <w:color w:val="374151"/>
          <w:sz w:val="22"/>
          <w:szCs w:val="22"/>
        </w:rPr>
        <w:t xml:space="preserve">style: changements de mise en forme sans impact fonctionnel</w:t>
      </w:r>
    </w:p>
    <w:p>
      <w:pPr>
        <w:pStyle w:val="ListParagraph"/>
        <w:numPr>
          <w:ilvl w:val="0"/>
          <w:numId w:val="2"/>
        </w:numPr>
        <w:spacing w:after="40" w:before="40"/>
      </w:pPr>
      <w:r>
        <w:rPr>
          <w:rFonts w:ascii="Arial" w:cs="Arial" w:eastAsia="Arial" w:hAnsi="Arial"/>
          <w:color w:val="374151"/>
          <w:sz w:val="22"/>
          <w:szCs w:val="22"/>
        </w:rPr>
        <w:t xml:space="preserve">refactor: restructuration du code sans changement de comportement</w:t>
      </w:r>
    </w:p>
    <w:p>
      <w:pPr>
        <w:spacing w:after="80" w:before="160"/>
      </w:pPr>
    </w:p>
    <w:p>
      <w:pPr>
        <w:pStyle w:val="Heading2"/>
        <w:spacing w:after="120" w:before="280"/>
      </w:pPr>
      <w:r>
        <w:rPr>
          <w:rFonts w:ascii="Arial" w:cs="Arial" w:eastAsia="Arial" w:hAnsi="Arial"/>
          <w:b/>
          <w:bCs/>
          <w:color w:val="6D28D9"/>
          <w:sz w:val="28"/>
          <w:szCs w:val="28"/>
        </w:rPr>
        <w:t xml:space="preserve">9.3 Licence</w:t>
      </w:r>
    </w:p>
    <w:p>
      <w:pPr>
        <w:spacing w:after="80" w:before="80"/>
      </w:pPr>
      <w:r>
        <w:rPr>
          <w:rFonts w:ascii="Arial" w:cs="Arial" w:eastAsia="Arial" w:hAnsi="Arial"/>
          <w:color w:val="374151"/>
          <w:sz w:val="22"/>
          <w:szCs w:val="22"/>
        </w:rPr>
        <w:t xml:space="preserve">Ce projet est distribué sous licence MIT. Vous êtes libre d'utiliser, copier, modifier, fusionner, publier, distribuer, sous-licencier et/ou vendre des copies du logiciel, à condition de conserver la mention de copyright et la notice de licence.</w:t>
      </w:r>
    </w:p>
    <w:p>
      <w:pPr>
        <w:spacing w:after="8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6D28D9" w:sz="1"/>
              <w:left w:val="single" w:color="6D28D9" w:sz="1"/>
              <w:bottom w:val="single" w:color="6D28D9" w:sz="1"/>
              <w:right w:val="single" w:color="6D28D9" w:sz="1"/>
            </w:tcBorders>
            <w:shd w:fill="EDE9FE" w:val="clear"/>
            <w:tcMar>
              <w:top w:type="dxa" w:w="100"/>
              <w:left w:type="dxa" w:w="180"/>
              <w:bottom w:type="dxa" w:w="100"/>
              <w:right w:type="dxa" w:w="180"/>
            </w:tcMar>
          </w:tcPr>
          <w:p>
            <w:pPr>
              <w:spacing w:after="0" w:before="0"/>
            </w:pPr>
            <w:r>
              <w:rPr>
                <w:rFonts w:ascii="Arial" w:cs="Arial" w:eastAsia="Arial" w:hAnsi="Arial"/>
                <w:i/>
                <w:iCs/>
                <w:color w:val="374151"/>
                <w:sz w:val="20"/>
                <w:szCs w:val="20"/>
              </w:rPr>
              <w:t xml:space="preserve">Développé avec coeur pour aider la population ivoirienne à mieux gérer ses finances, épargner et investir intelligemment. — Mon Patrimoine CI, 2025</w:t>
            </w:r>
          </w:p>
        </w:tc>
      </w:tr>
    </w:tbl>
    <w:sectPr>
      <w:headerReference w:type="default" r:id="rId7"/>
      <w:footerReference w:type="default" r:id="rId8"/>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pBdr>
      <w:spacing w:before="100"/>
      <w:jc w:val="center"/>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 </w:t>
    </w:r>
    <w:r>
      <w:rPr>
        <w:rFonts w:ascii="Arial" w:cs="Arial" w:eastAsia="Arial" w:hAnsi="Arial"/>
        <w:color w:val="6B7280"/>
        <w:sz w:val="18"/>
        <w:szCs w:val="18"/>
      </w:rPr>
      <w:fldChar w:fldCharType="begin"/>
      <w:instrText xml:space="preserve">NUMPAGES</w:instrText>
      <w:fldChar w:fldCharType="separate"/>
      <w:fldChar w:fldCharType="end"/>
    </w:r>
    <w:r>
      <w:rPr>
        <w:rFonts w:ascii="Arial" w:cs="Arial" w:eastAsia="Arial" w:hAnsi="Arial"/>
        <w:color w:val="6B7280"/>
        <w:sz w:val="18"/>
        <w:szCs w:val="18"/>
      </w:rPr>
      <w:t xml:space="preserve">   |   © 2025 Mon Patrimoine CI — MIT License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D28D9" w:sz="4"/>
      </w:pBdr>
      <w:spacing w:after="100"/>
    </w:pPr>
    <w:r>
      <w:rPr>
        <w:rFonts w:ascii="Arial" w:cs="Arial" w:eastAsia="Arial" w:hAnsi="Arial"/>
        <w:b/>
        <w:bCs/>
        <w:color w:val="6D28D9"/>
        <w:sz w:val="20"/>
        <w:szCs w:val="20"/>
      </w:rPr>
      <w:t xml:space="preserve">💰 Mon Patrimoine CI</w:t>
    </w:r>
    <w:r>
      <w:rPr>
        <w:rFonts w:ascii="Arial" w:cs="Arial" w:eastAsia="Arial" w:hAnsi="Arial"/>
        <w:color w:val="6B7280"/>
        <w:sz w:val="18"/>
        <w:szCs w:val="18"/>
      </w:rPr>
      <w:t xml:space="preserve">   —   Documentation Technique &amp; Fonctionnelle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1B4B"/>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6D28D9"/>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E1B4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2026-06-01T21:27:35.749Z</dcterms:created>
  <dcterms:modified xsi:type="dcterms:W3CDTF">2026-06-01T21:27:35.750Z</dcterms:modified>
</cp:coreProperties>
</file>

<file path=docProps/custom.xml><?xml version="1.0" encoding="utf-8"?>
<Properties xmlns="http://schemas.openxmlformats.org/officeDocument/2006/custom-properties" xmlns:vt="http://schemas.openxmlformats.org/officeDocument/2006/docPropsVTypes"/>
</file>