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Surat Jaminan Pembayaran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Kepada Yth, Panitia GHWP dan Gakeslab Indonesia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 Tempat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Bersama surat ini kami, PT. Mindray Medical Indonesia, beralamat di Menara DEA 2, Lantai 17, Jl. Mega Kuningan Barat Kav. E4.3 No.1-2, Setiabudi, Jakarta Selatan, Indonesia, menyatakan bahwa kami akan menjamin pembayaran karyawan kami yang Bernama Wenny Budiyanti untuk mendaftar pada acara </w:t>
      </w:r>
      <w:r w:rsidDel="00000000" w:rsidR="00000000" w:rsidRPr="00000000">
        <w:rPr>
          <w:b w:val="1"/>
          <w:rtl w:val="0"/>
        </w:rPr>
        <w:t xml:space="preserve">"Capacity Building Perusahaan Alat Kesehatan lndonesia yang diselenggarakan bersamaan dengan Technical Meeting Global Harmonization Working Party (GHWP)</w:t>
      </w:r>
      <w:r w:rsidDel="00000000" w:rsidR="00000000" w:rsidRPr="00000000">
        <w:rPr>
          <w:rtl w:val="0"/>
        </w:rPr>
        <w:t xml:space="preserve">” yang akan dilaksanakan pada tanggal 12-13 Juni 2024 di Bali dengan nilai sebesar Rp.3.600.000.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Pembayaran akan dilakukan pada tanggal 12 Juni 2024  dengan cara </w:t>
      </w:r>
      <w:r w:rsidDel="00000000" w:rsidR="00000000" w:rsidRPr="00000000">
        <w:rPr>
          <w:b w:val="1"/>
          <w:rtl w:val="0"/>
        </w:rPr>
        <w:t xml:space="preserve">transfer bank/kartu kredit gesek di tempat </w:t>
      </w:r>
      <w:r w:rsidDel="00000000" w:rsidR="00000000" w:rsidRPr="00000000">
        <w:rPr>
          <w:rtl w:val="0"/>
        </w:rPr>
        <w:t xml:space="preserve">(pilih salah satu).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Jika dalam waktu yang sudah ditentukan, kami belum juga melakukan pembayaran, Gakeslab Indonesia berhak melakukan penagihan ke perusahaan kami.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Demikian surat guarantee letter pembayaran ini kami buat dengan sebenar-benarnya dan dapat dipergunakan sebagaimana mestinya.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Jakarta, … Mei 2024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Salam,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Nama Perusahaan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Nama Perwakilan Perusahaan 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Jabatan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Payment Guarantee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Dear,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With this letter we, PT. Mindray Medical Indonesia, having our address at Menara DEA 2, Lantai 17, Jl. Mega Kuningan Barat Kav. E4.3 No.1-2, Setiabudi, Jakarta Selatan, Indonesia, declare that we will guarantee the payment of my employees named Hary Prasetyo Wibowo to register for the "</w:t>
      </w:r>
      <w:r w:rsidDel="00000000" w:rsidR="00000000" w:rsidRPr="00000000">
        <w:rPr>
          <w:b w:val="1"/>
          <w:rtl w:val="0"/>
        </w:rPr>
        <w:t xml:space="preserve">Indonesian Medical Device Company Capacity Building event which was held simultaneously with Global Harmonization Working Party (GHWP)”</w:t>
      </w:r>
      <w:r w:rsidDel="00000000" w:rsidR="00000000" w:rsidRPr="00000000">
        <w:rPr>
          <w:rtl w:val="0"/>
        </w:rPr>
        <w:t xml:space="preserve"> Technical Meeting which will be held on 12-13 June 2024 in Bali with a value of Rp.3.000.000.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Payment will be made on June 12 2024 by </w:t>
      </w:r>
      <w:r w:rsidDel="00000000" w:rsidR="00000000" w:rsidRPr="00000000">
        <w:rPr>
          <w:b w:val="1"/>
          <w:rtl w:val="0"/>
        </w:rPr>
        <w:t xml:space="preserve">bank transfer/credit card-swipe onsite  (choose 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If within the specified time, we have not made any payment, Gakeslab Indonesia has the right to bill our company.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Thus, we have made this guaranteed letter for payment truly and can be used as intended.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Jakarta, … May 2024 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(Company Representative)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(Position)</w:t>
      </w:r>
    </w:p>
    <w:sectPr>
      <w:headerReference r:id="rId7" w:type="default"/>
      <w:headerReference r:id="rId8" w:type="first"/>
      <w:footerReference r:id="rId9" w:type="first"/>
      <w:pgSz w:h="16840" w:w="11907" w:orient="portrait"/>
      <w:pgMar w:bottom="993" w:top="993" w:left="1418" w:right="1418" w:header="28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8506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506D"/>
  </w:style>
  <w:style w:type="paragraph" w:styleId="Footer">
    <w:name w:val="footer"/>
    <w:basedOn w:val="Normal"/>
    <w:link w:val="FooterChar"/>
    <w:uiPriority w:val="99"/>
    <w:unhideWhenUsed w:val="1"/>
    <w:rsid w:val="00C8506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50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5wDoj7CCT1ciRRea9wOxiDeOww==">CgMxLjA4AHIhMVpxc0I4RVg1d3RhczZ1cURWSjI1ZWJEUmppVmZ4bi1h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2024-05-08T01:30:00Z</dcterms:created>
  <dc:creator>Admin Gakeslab</dc:creator>
</cp:coreProperties>
</file>