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vAlign w:val="center"/>
          </w:tcPr>
          <w:p>
            <w:pPr>
              <w:jc w:val="center"/>
            </w:pPr>
            <w:r/>
            <w:r>
              <w:rPr>
                <w:rFonts w:ascii="Times New Roman" w:hAnsi="Times New Roman"/>
                <w:b/>
                <w:sz w:val="24"/>
              </w:rPr>
              <w:t>FlowForge AI: An Adaptive AI-Powered Software Engineering Platform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pPr>
              <w:jc w:val="center"/>
            </w:pPr>
            <w:r>
              <w:rPr>
                <w:rFonts w:ascii="Times New Roman" w:hAnsi="Times New Roman"/>
                <w:sz w:val="24"/>
              </w:rPr>
              <w:t>2420030655</w:t>
            </w:r>
          </w:p>
        </w:tc>
        <w:tc>
          <w:tcPr>
            <w:tcW w:w="5528" w:type="dxa"/>
          </w:tcPr>
          <w:p>
            <w:pPr>
              <w:jc w:val="center"/>
            </w:pPr>
            <w:r>
              <w:rPr>
                <w:rFonts w:ascii="Times New Roman" w:hAnsi="Times New Roman"/>
                <w:sz w:val="24"/>
              </w:rPr>
              <w:t>P. Donica Mrinmayi</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7777777" w:rsidR="00286D28" w:rsidRPr="00286D28" w:rsidRDefault="00286D28" w:rsidP="00286D28">
            <w:pPr>
              <w:jc w:val="center"/>
              <w:rPr>
                <w:rFonts w:ascii="Times New Roman" w:hAnsi="Times New Roman" w:cs="Times New Roman"/>
                <w:sz w:val="24"/>
                <w:szCs w:val="24"/>
              </w:rPr>
            </w:pPr>
          </w:p>
        </w:tc>
        <w:tc>
          <w:tcPr>
            <w:tcW w:w="5528" w:type="dxa"/>
          </w:tcPr>
          <w:p w14:paraId="256A6E97" w14:textId="77777777" w:rsidR="00286D28" w:rsidRPr="00286D28" w:rsidRDefault="00286D28" w:rsidP="00286D28">
            <w:pPr>
              <w:jc w:val="center"/>
              <w:rPr>
                <w:rFonts w:ascii="Times New Roman" w:hAnsi="Times New Roman" w:cs="Times New Roman"/>
                <w:sz w:val="24"/>
                <w:szCs w:val="24"/>
              </w:rPr>
            </w:pP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7777777" w:rsidR="00286D28" w:rsidRPr="00286D28" w:rsidRDefault="00286D28" w:rsidP="00286D28">
            <w:pPr>
              <w:jc w:val="center"/>
              <w:rPr>
                <w:rFonts w:ascii="Times New Roman" w:hAnsi="Times New Roman" w:cs="Times New Roman"/>
                <w:sz w:val="24"/>
                <w:szCs w:val="24"/>
              </w:rPr>
            </w:pPr>
          </w:p>
        </w:tc>
        <w:tc>
          <w:tcPr>
            <w:tcW w:w="5528" w:type="dxa"/>
          </w:tcPr>
          <w:p w14:paraId="11B1D292" w14:textId="77777777" w:rsidR="00286D28" w:rsidRPr="00286D28" w:rsidRDefault="00286D28" w:rsidP="00286D28">
            <w:pPr>
              <w:jc w:val="center"/>
              <w:rPr>
                <w:rFonts w:ascii="Times New Roman" w:hAnsi="Times New Roman" w:cs="Times New Roman"/>
                <w:sz w:val="24"/>
                <w:szCs w:val="24"/>
              </w:rPr>
            </w:pP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10768" w:type="dxa"/>
            <w:gridSpan w:val="3"/>
            <w:vAlign w:val="center"/>
          </w:tcPr>
          <w:p>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spacing w:line="276" w:lineRule="auto"/>
        <w:ind w:firstLine="0"/>
        <w:jc w:val="both"/>
        <w:rPr>
          <w:rFonts w:ascii="Times New Roman" w:hAnsi="Times New Roman" w:cs="Times New Roman"/>
          <w:sz w:val="24"/>
          <w:szCs w:val="24"/>
        </w:rPr>
      </w:pPr>
      <w:r>
        <w:rPr>
          <w:rFonts w:ascii="Times New Roman" w:hAnsi="Times New Roman"/>
          <w:sz w:val="24"/>
        </w:rPr>
        <w:t>FlowForge AI is an AI-powered adaptive software engineering platform designed to support software teams throughout the Software Development Life Cycle (SDLC). Modern software projects often rely on separate tools for requirements management, Agile planning, documentation, testing, security, deployment, and monitoring, resulting in fragmented workflows and difficulty in maintaining consistency when project requirements change. FlowForge AI addresses this problem by providing a unified platform that can intelligently adapt development activities as requirements evolve. The system is designed to assist with requirements analysis, user story generation, product backlog management, sprint planning, test case generation, technical documentation, and requirement change-impact analysis using AI. It also incorporates modern software engineering practices including version control, containerization, CI/CD, DevOps, DevSecOps, observability, and cloud deployment. The planned technology stack includes Python, FastAPI, React, TypeScript, PostgreSQL, AI/LLM APIs, Docker, GitHub Actions, Kubernetes, Prometheus, Grafana, SonarQube, Trivy, OWASP ZAP, and AWS. The project will be developed iteratively using Agile and Scrum principles, with continuous testing, security checks, monitoring, and adaptation. The objective is to demonstrate how AI and modern cloud-native engineering practices can be combined to create a scalable and adaptive platform for improving software development productivity and consistency.</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Vijaya Koppula</cp:lastModifiedBy>
  <cp:revision>3</cp:revision>
  <dcterms:created xsi:type="dcterms:W3CDTF">2026-07-29T05:57:00Z</dcterms:created>
  <dcterms:modified xsi:type="dcterms:W3CDTF">2026-07-29T10:00:00Z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