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2" w:lineRule="auto"/>
        <w:jc w:val="center"/>
      </w:pPr>
      <w:r>
        <w:rPr>
          <w:rFonts w:ascii="Noto Serif CJK SC" w:hAnsi="Noto Serif CJK SC" w:eastAsia="Noto Serif CJK SC"/>
          <w:b/>
          <w:sz w:val="31"/>
        </w:rPr>
        <w:t>计算机网络知识脉络整理</w:t>
      </w:r>
    </w:p>
    <w:p>
      <w:pPr>
        <w:pStyle w:val="Heading1"/>
        <w:spacing w:after="80" w:before="120" w:line="252" w:lineRule="auto"/>
      </w:pPr>
      <w:r>
        <w:rPr>
          <w:rFonts w:ascii="Noto Serif CJK SC" w:hAnsi="Noto Serif CJK SC" w:eastAsia="Noto Serif CJK SC"/>
          <w:b/>
          <w:sz w:val="32"/>
        </w:rPr>
        <w:t>详细知识脉络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第1章 计算机网络体系结构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1.1 计算机网络概述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1.1.1 计算机网络的概念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1.1.2 计算机网络的组成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1.1.3 计算机网络的功能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1．数据通信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2．资源共享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3．分布式处理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4．提高可靠性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5．负载均衡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1.1.4 电路交换、报文交换与分组交换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1．电路交换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2．报文交换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3．分组交换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1.1.5 计算机网络的分类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1．按分布范围分类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2．按传输技术分类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3．按拓扑结构分类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4．按使用者分类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5．按传输介质分类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1.1.6 计算机网络的性能指标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1.2 计算机网络体系结构与参考模型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1.2.1 计算机网络分层结构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1.2.2 计算机网络协议、服务、接口的概念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2．接口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3．服务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1.2.3 OSI 参考模型和TCP/IP 模型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1．OSI 参考模型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2．TCP/IP 模型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3．TCP/IP 模型与OSI 参考模型的比较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第2章 物理层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2.1 通信基础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2.1.1 基本概念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1．数据、信号与码元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2．信源、信道与信宿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3．速率、波特与带宽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2.1.2 信道的极限容量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1．奈奎斯特定理（奈氏准则）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2．香农定理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2.1.3 编码与调制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1．数字数据编码为数字信号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2．模拟数据编码为数字信号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3．数字数据调制为模拟信号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4．模拟数据直接传输为模拟信号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2.2 传输介质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2.2.1 双绞线、同轴电缆、光纤与无线传输介质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1．双绞线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2．同轴电缆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3．光纤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4．无线传输介质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2.2.2 物理层接口的特性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2.3 物理层设备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2.3.1 中继器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2.3.2 集线器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第3章 数据链路层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3.1 数据链路层的功能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3.1.1 数据链路层所处的地位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3.1.2 链路管理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3.1.3 封装成帧与透明传输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3.1.4 流量控制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3.1.5 差错检测与可靠传输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3.2 组帧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3.2.1 字符计数法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3.2.2 字节填充法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3.2.3 零比特填充法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3.2.4 违规编码法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3.3 差错控制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3.3.1 检错编码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1．奇偶检验码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2．循环冗余码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3.3.2 纠错编码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3.4 流量控制与可靠传输机制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3.4.1 流量控制与滑动窗口机制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1．停止-等待流量控制基本原理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2．滑动窗口流量控制基本原理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3.4.2 可靠传输机制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1．单帧滑动窗口与停止-等待协议（S-W）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2．多帧滑动窗口与后退N帧协议（GBN）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3．多帧滑动窗口与选择重传协议（SR）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4．信道利用率的分析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3.5 介质访问控制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3.5.1 信道划分介质访问控制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1．时分复用（TDM）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2．频分复用（FDM）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3．波分复用（WDM）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4．码分复用（CDM）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3.5.2 随机访问介质访问控制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1．ALOHA 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2．CSMA 协议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3.5.3 轮询访问：令牌传递协议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3.6 局域网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3.6.1 局域网的基本概念和体系结构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3.6.2 以太网与IEEE 802.3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1．以太网的传输介质与网卡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2．以太网MAC 地址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3．CSMA/CD 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4．以太网的MAC 帧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5．高速以太网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3.6.3 IEEE 802.11无线局域网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1．无线局域网的组成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2．CSMA/CA 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3．802.11局域网的MAC 帧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3.6.4 VLAN 基本概念与基本原理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3.7 广域网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3.7.1 广域网的基本概念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3.7.2 点对点协议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3.8 数据链路层设备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*3.8.1 网桥的基本概念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3.8.2 以太网交换机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1．交换机的原理和特点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2．交换机的自学习功能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3.8.3 共享式以太网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1．共享式以太网的基本特点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第4章 网络层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4.1 网络层的功能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4.1.1 异构网络互连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4.1.2 路由与转发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4.1.3 网络层提供的两种服务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1．虚电路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2．数据报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4.1.4 SDN的基本概念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4.1.5 拥塞控制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4.2 IPv4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4.2.1 IPv4 分组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1．IPv4 分组的格式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2．IP 数据报分片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4.2.2 IPv4 地址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1．IPv4 地址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2．分类的IP 地址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3．划分子网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4．无分类编址CIDR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5．路由聚合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6．子网划分的应用举例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4.2.3 网络地址转换NAT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4.2.4 网络层转发分组的过程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4.2.5 地址解析协议（ARP）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1．IP 地址与硬件地址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2．地址解析协议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4.2.6 动态主机配置协议DHCP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4.2.7 网际控制报文协议ICMP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4.3 IPv6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4.3.1 IPv6的特点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4.3.2 IPv6 数据报的基本首部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4.3.3 IPv6 地址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4.3.4 从IPv4向IPv6过渡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4.4 路由算法与路由协议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4.4.1 路由算法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1．静态路由与动态路由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2．距离-向量算法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3．链路状态算法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4.4.2 分层次的路由选择协议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1．内部网关协议（Interior Gateway Protocol，IGP）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2．外部网关协议（External Gateway Protocol，EGP）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4.4.3 路由信息协议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1．RIP 的规定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2．RIP 的特点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3．RIP 的基本工作原理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4．RIP 的优缺点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4.4.4 开放最短路径优先协议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1．开放最短路径优先（OSPF）的基本特点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2．OSPF 的五种分组类型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3．OSPF 的基本工作原理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4.4.5 边界网关协议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1．BGP 的基本特点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2．BGP 路由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3．BGP 路由选择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4．BGP 的四种报文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4.5 IP多播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4.5.1 多播的概念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4.5.2 IP多播地址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4.5.3 在局域网上进行硬件多播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4.5.4 IGMP 与多播路由协议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4.6 移动IP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4.6.1 移动IP的概念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4.6.2 移动IP通信过程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4.7 网络层设备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4.7.1 冲突域和广播域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1．冲突域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2．广播域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4.7.2 路由器的组成和功能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4.7.3 路由表与分组转发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第5章 传输层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5.1 传输层提供的服务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5.1.1 传输层的功能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1．应用进程之间的逻辑通信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2．复用和分用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3．差错检测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4．提供面向连接和无连接的传输服务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5.1.2 传输层的寻址与端口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1．端口的作用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2．端口号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3．套接字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5.1.3 无连接服务与面向连接服务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5.2 UDP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5.2.1 UDP 数据报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1．UDP概述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2．UDP的首部格式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5.2.2 UDP 检验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5.3 TCP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5.3.1 TCP的特点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5.3.2 TCP 报文段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5.3.3 TCP 连接管理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1．TCP 连接的建立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2．TCP 连接的释放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5.3.4 TCP 可靠传输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1．序号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2．确认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3．重传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5.3.5 TCP 流量控制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5.3.6 TCP 拥塞控制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1．慢开始和拥塞避免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2．快重传和快恢复</w:t>
      </w:r>
    </w:p>
    <w:p>
      <w:pPr>
        <w:pStyle w:val="Heading1"/>
        <w:spacing w:after="40" w:before="140" w:line="252" w:lineRule="auto"/>
      </w:pPr>
      <w:r>
        <w:rPr>
          <w:rFonts w:ascii="Noto Serif CJK SC" w:hAnsi="Noto Serif CJK SC" w:eastAsia="Noto Serif CJK SC"/>
          <w:b/>
          <w:sz w:val="32"/>
        </w:rPr>
        <w:t>第6章 应用层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6.1 网络应用模型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6.1.1 客户/服务器模型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6.1.2 P2P 模型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6.2 域名系统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6.2.1 层次域名空间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6.2.2 域名服务器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1．根域名服务器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2．顶级域名服务器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3．权限域名服务器（授权域名服务器）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4．本地域名服务器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6.2.3 域名解析过程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6.3 文件传输协议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6.3.1 FTP 的工作原理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6.3.2 控制连接与数据连接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1．控制连接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2．数据连接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6.4 电子邮件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6.4.1 电子邮件系统的组成结构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6.4.2 电子邮件格式与MIME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1．电子邮件格式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2．多用途互联网邮件扩展（MIME）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6.4.3 SMTP 和 POP3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1．SMTP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2．POP3 和 IMAP</w:t>
      </w:r>
    </w:p>
    <w:p>
      <w:pPr>
        <w:pStyle w:val="Heading2"/>
        <w:spacing w:after="20" w:before="80" w:line="252" w:lineRule="auto"/>
      </w:pPr>
      <w:r>
        <w:rPr>
          <w:rFonts w:ascii="Noto Serif CJK SC" w:hAnsi="Noto Serif CJK SC" w:eastAsia="Noto Serif CJK SC"/>
          <w:b/>
          <w:sz w:val="26"/>
        </w:rPr>
        <w:t>6.5 万维网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6.5.1 万维网的概念与组成结构</w:t>
      </w:r>
    </w:p>
    <w:p>
      <w:pPr>
        <w:spacing w:after="0" w:before="0" w:line="252" w:lineRule="auto"/>
        <w:ind w:left="397" w:hanging="181"/>
      </w:pPr>
      <w:r>
        <w:rPr>
          <w:rFonts w:ascii="Noto Serif CJK SC" w:hAnsi="Noto Serif CJK SC" w:eastAsia="Noto Serif CJK SC"/>
          <w:sz w:val="21"/>
        </w:rPr>
        <w:t>• 6.5.2 超文本传输协议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1．HTTP 的操作过程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2．HTTP 的特点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3．HTTP 的报文结构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4．代理服务器</w:t>
      </w:r>
    </w:p>
    <w:p>
      <w:pPr>
        <w:spacing w:after="0" w:before="0" w:line="252" w:lineRule="auto"/>
        <w:ind w:left="794" w:hanging="181"/>
      </w:pPr>
      <w:r>
        <w:rPr>
          <w:rFonts w:ascii="Noto Serif CJK SC" w:hAnsi="Noto Serif CJK SC" w:eastAsia="Noto Serif CJK SC"/>
          <w:sz w:val="21"/>
        </w:rPr>
        <w:t>◦ 5．HTTP 请求报文举例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计算机网络知识脉络整理</dc:title>
  <dc:subject>11408 计算机网络知识脉络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