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2A942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灯光</w:t>
      </w:r>
    </w:p>
    <w:p w14:paraId="0939892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主光</w:t>
      </w:r>
    </w:p>
    <w:p w14:paraId="0490358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侧光 减少主光的硬阴影</w:t>
      </w:r>
    </w:p>
    <w:p w14:paraId="4A8D159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背光 给物体添加高光</w:t>
      </w:r>
    </w:p>
    <w:p w14:paraId="699CD37A"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HDRI 高动态范围图像 （世界环境光线）</w:t>
      </w:r>
    </w:p>
    <w:p w14:paraId="4377B04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HDRIHaven 网站</w:t>
      </w:r>
    </w:p>
    <w:p w14:paraId="522F41D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hdrlabs 网站</w:t>
      </w:r>
    </w:p>
    <w:p w14:paraId="1DF528E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HDRI skies 网站</w:t>
      </w:r>
    </w:p>
    <w:p w14:paraId="3BF9FD3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材质节点</w:t>
      </w:r>
    </w:p>
    <w:p w14:paraId="3D36E32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输入（映射方式，纹理，着色器）</w:t>
      </w:r>
    </w:p>
    <w:p w14:paraId="69FE833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输出（表面，体积）</w:t>
      </w:r>
    </w:p>
    <w:p w14:paraId="40EB283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03E3C21E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所有材质都有xyz三个方向，有的纹理只有xy，所以在z方向会进行拉伸展示</w:t>
      </w:r>
    </w:p>
    <w:p w14:paraId="673DC21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</w:t>
      </w:r>
    </w:p>
    <w:p w14:paraId="6F18FAF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 w14:paraId="1F8D823E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纹理坐标（修改纹理的映射方式）</w:t>
      </w:r>
    </w:p>
    <w:p w14:paraId="56F5C86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着色器</w:t>
      </w:r>
    </w:p>
    <w:p w14:paraId="4E9C4716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自发光（使物体发光）</w:t>
      </w:r>
    </w:p>
    <w:p w14:paraId="2B712A9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转换器</w:t>
      </w:r>
    </w:p>
    <w:p w14:paraId="46BFB94F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颜色渐变（使纹理颜色产生渐变）</w:t>
      </w:r>
    </w:p>
    <w:p w14:paraId="5C7A961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运算（对数值进行计算）</w:t>
      </w:r>
    </w:p>
    <w:p w14:paraId="6DE6DA0B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波长（展示波长对应数值的颜色）----可见光（400-700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7313F79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纹理（颜色在物体上的波纹）</w:t>
      </w:r>
    </w:p>
    <w:p w14:paraId="7D1179F1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渐变纹理（纹理呈现渐变展示）</w:t>
      </w:r>
    </w:p>
    <w:p w14:paraId="193F03A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矢量</w:t>
      </w:r>
    </w:p>
    <w:p w14:paraId="674C757A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映射（修改位置，旋转，大小等数值）</w:t>
      </w:r>
    </w:p>
    <w:p w14:paraId="287B7A7F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凹凸（让纹理呈现视觉上的凹凸效果）</w:t>
      </w:r>
    </w:p>
    <w:p w14:paraId="283D3C1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</w:t>
      </w:r>
    </w:p>
    <w:p w14:paraId="67644EC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具有方向</w:t>
      </w:r>
    </w:p>
    <w:p w14:paraId="7E7107B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方向相同为1，相反为0</w:t>
      </w:r>
    </w:p>
    <w:p w14:paraId="74EEBD48">
      <w:pPr>
        <w:numPr>
          <w:ilvl w:val="0"/>
          <w:numId w:val="1"/>
        </w:numPr>
        <w:ind w:left="0" w:leftChars="0" w:firstLine="0" w:firstLineChars="0"/>
        <w:rPr>
          <w:rFonts w:ascii="PingFang SC" w:hAnsi="PingFang SC" w:eastAsia="PingFang SC" w:cs="PingFang SC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/>
          <w:b/>
          <w:bCs/>
          <w:lang w:val="en-US" w:eastAsia="zh-CN"/>
        </w:rPr>
        <w:t>颜色映射（黑色0 白色1）</w:t>
      </w:r>
    </w:p>
    <w:p w14:paraId="0276489F">
      <w:pPr>
        <w:numPr>
          <w:ilvl w:val="0"/>
          <w:numId w:val="1"/>
        </w:numPr>
        <w:ind w:left="0" w:leftChars="0" w:firstLine="0" w:firstLineChars="0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正片叠底</w:t>
      </w:r>
    </w:p>
    <w:p w14:paraId="5F7A9077">
      <w:pPr>
        <w:numPr>
          <w:ilvl w:val="1"/>
          <w:numId w:val="1"/>
        </w:numPr>
        <w:ind w:left="840" w:leftChars="0" w:hanging="420" w:firstLineChars="0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工作原理</w:t>
      </w:r>
    </w:p>
    <w:p w14:paraId="173EE183">
      <w:pPr>
        <w:numPr>
          <w:ilvl w:val="2"/>
          <w:numId w:val="1"/>
        </w:numPr>
        <w:ind w:left="1260" w:leftChars="0" w:hanging="420" w:firstLineChars="0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正片叠底的公式为：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  <w:t>C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</w:rPr>
        <w:t>=(A×B)/255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  <w:t>C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</w:rPr>
        <w:t>=(A×B)/255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，其中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</w:rPr>
        <w:t>AA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和</w:t>
      </w:r>
      <w:r>
        <w:rPr>
          <w:rFonts w:hint="default" w:ascii="PingFang SC" w:hAnsi="PingFang SC" w:eastAsia="PingFang SC" w:cs="PingFang SC"/>
          <w:i w:val="0"/>
          <w:iCs w:val="0"/>
          <w:caps w:val="0"/>
          <w:color w:val="333333"/>
          <w:spacing w:val="0"/>
        </w:rPr>
        <w:t>BB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分别代表上层和下层图层的像素亮度值。</w:t>
      </w:r>
    </w:p>
    <w:p w14:paraId="51F82C10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‌与黑色混合‌：任何颜色与黑色混合，结果均为黑色，因为黑色的亮度值为0。‌23</w:t>
      </w:r>
    </w:p>
    <w:p w14:paraId="3D82735E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‌与白色混合‌：任何颜色与白色混合，结果保持不变，因为白色的亮度值为255。‌13</w:t>
      </w:r>
    </w:p>
    <w:p w14:paraId="1711A496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‌与其他颜色混合‌：混合后的颜色会变暗，且颜色变化幅度取决于混合色的亮度值。‌24</w:t>
      </w:r>
    </w:p>
    <w:p w14:paraId="590CAEC9">
      <w:pPr>
        <w:numPr>
          <w:ilvl w:val="1"/>
          <w:numId w:val="1"/>
        </w:numPr>
        <w:ind w:left="840" w:leftChars="0" w:hanging="420" w:firstLineChars="0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  <w:t>正片叠底的主要应用</w:t>
      </w:r>
    </w:p>
    <w:p w14:paraId="7E992971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‌去白留黑‌：常用于去除图像中的白色背景，保留黑色部分。‌35</w:t>
      </w:r>
    </w:p>
    <w:p w14:paraId="766FFB48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‌压暗图片‌：通过正片叠底模式，可以快速降低图像的亮度，增强阴影效果。‌25</w:t>
      </w:r>
    </w:p>
    <w:p w14:paraId="3B77E9D1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‌调色与融合‌：在图像合成中，正片叠底模式能够平滑地融合不同图层的颜色，特别适用于纹理与背景的结合。</w:t>
      </w:r>
    </w:p>
    <w:p w14:paraId="17F16983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‌阴影效果‌：为文字或形状添加投影时，正片叠底模式能生成自然的阴影效果。</w:t>
      </w:r>
    </w:p>
    <w:p w14:paraId="3CEC6D1B">
      <w:pPr>
        <w:numPr>
          <w:ilvl w:val="1"/>
          <w:numId w:val="1"/>
        </w:numPr>
        <w:ind w:left="840" w:leftChars="0" w:hanging="420" w:firstLineChars="0"/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eastAsia" w:ascii="PingFang SC Semibold" w:hAnsi="PingFang SC Semibold" w:eastAsia="PingFang SC Semibold" w:cs="PingFang SC Semibold"/>
          <w:b/>
          <w:bCs/>
          <w:i w:val="0"/>
          <w:iCs w:val="0"/>
          <w:caps w:val="0"/>
          <w:color w:val="333333"/>
          <w:spacing w:val="0"/>
        </w:rPr>
        <w:t>使用技巧</w:t>
      </w:r>
    </w:p>
    <w:p w14:paraId="612927FC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‌快捷键‌：在Photoshop中，正片叠底模式的快捷键为Shift + Alt + M。‌2</w:t>
      </w:r>
    </w:p>
    <w:p w14:paraId="4FE21EFC">
      <w:pPr>
        <w:numPr>
          <w:ilvl w:val="2"/>
          <w:numId w:val="1"/>
        </w:numPr>
        <w:ind w:left="1260" w:leftChars="0" w:hanging="420" w:firstLineChars="0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‌透明度调整‌：结合透明度设置，可以更灵活地控制正片叠底的效果。</w:t>
      </w:r>
    </w:p>
    <w:p w14:paraId="515FB547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</w:rPr>
        <w:t>‌图层顺序‌：调换基色和混合色的位置，混合结果相同，但可以通过调整图层顺序优化效</w:t>
      </w:r>
    </w:p>
    <w:p w14:paraId="37A9B6B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 w14:paraId="477DAA6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数值超过1的地方会出现预料之外的变化（可以勾选钳制）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FAEDD5"/>
    <w:multiLevelType w:val="multilevel"/>
    <w:tmpl w:val="5FFAE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BE06"/>
    <w:rsid w:val="1FFDD340"/>
    <w:rsid w:val="49EF7213"/>
    <w:rsid w:val="5EFF22C2"/>
    <w:rsid w:val="6B892FC9"/>
    <w:rsid w:val="7B7E5E04"/>
    <w:rsid w:val="7BFF528C"/>
    <w:rsid w:val="7EFFE52B"/>
    <w:rsid w:val="7FFB173C"/>
    <w:rsid w:val="7FFF695C"/>
    <w:rsid w:val="A7FFC823"/>
    <w:rsid w:val="BBFCF24D"/>
    <w:rsid w:val="BE5F50C1"/>
    <w:rsid w:val="BEF7AE0C"/>
    <w:rsid w:val="CE996D54"/>
    <w:rsid w:val="D7FE7DD6"/>
    <w:rsid w:val="EEAF0475"/>
    <w:rsid w:val="F5AF0C48"/>
    <w:rsid w:val="FBF7BE06"/>
    <w:rsid w:val="FBFE3FD1"/>
    <w:rsid w:val="FE3C8213"/>
    <w:rsid w:val="FEF7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458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2025-03-07T23:13:00Z</dcterms:created>
  <dc:creator>fjdklsaf</dc:creator>
  <cp:lastModifiedBy>fjdklsaf</cp:lastModifiedBy>
  <dcterms:modified xsi:type="dcterms:W3CDTF">2025-03-11T17:03:37Z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23669AF8FB4904B0A69CCA67CBEE7517_41</vt:lpwstr>
  </property>
</Properties>
</file>