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EDEDE" w:sz="4" w:space="3"/>
          <w:right w:val="none" w:color="auto" w:sz="0" w:space="0"/>
        </w:pBdr>
        <w:shd w:val="clear" w:fill="FFFFFF"/>
        <w:spacing w:before="0" w:beforeAutospacing="0" w:after="192" w:afterAutospacing="0" w:line="15" w:lineRule="atLeast"/>
        <w:ind w:left="0" w:right="0" w:firstLine="0"/>
        <w:textAlignment w:val="baseline"/>
        <w:rPr>
          <w:rFonts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  <w:bdr w:val="none" w:color="auto" w:sz="0" w:space="0"/>
          <w:shd w:val="clear" w:fill="FFFFFF"/>
          <w:vertAlign w:val="baseline"/>
        </w:rPr>
        <w:t>1.HTTP协议和TCP协议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505450" cy="8058150"/>
            <wp:effectExtent l="0" t="0" r="11430" b="3810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805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EDEDE" w:sz="4" w:space="3"/>
          <w:right w:val="none" w:color="auto" w:sz="0" w:space="0"/>
        </w:pBdr>
        <w:shd w:val="clear" w:fill="FFFFFF"/>
        <w:spacing w:before="210" w:beforeAutospacing="0" w:after="192" w:afterAutospacing="0" w:line="15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  <w:bdr w:val="none" w:color="auto" w:sz="0" w:space="0"/>
          <w:shd w:val="clear" w:fill="FFFFFF"/>
          <w:vertAlign w:val="baseline"/>
        </w:rPr>
        <w:t>1.1 长链接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572125" cy="5219700"/>
            <wp:effectExtent l="0" t="0" r="5715" b="7620"/>
            <wp:docPr id="1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695950" cy="4505325"/>
            <wp:effectExtent l="0" t="0" r="3810" b="5715"/>
            <wp:docPr id="17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EDEDE" w:sz="4" w:space="3"/>
          <w:right w:val="none" w:color="auto" w:sz="0" w:space="0"/>
        </w:pBdr>
        <w:shd w:val="clear" w:fill="FFFFFF"/>
        <w:spacing w:before="210" w:beforeAutospacing="0" w:after="192" w:afterAutospacing="0" w:line="15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  <w:bdr w:val="none" w:color="auto" w:sz="0" w:space="0"/>
          <w:shd w:val="clear" w:fill="FFFFFF"/>
          <w:vertAlign w:val="baseline"/>
        </w:rPr>
        <w:t>1.2 管线化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591175" cy="2305050"/>
            <wp:effectExtent l="0" t="0" r="1905" b="11430"/>
            <wp:docPr id="16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EDEDE" w:sz="4" w:space="3"/>
          <w:right w:val="none" w:color="auto" w:sz="0" w:space="0"/>
        </w:pBdr>
        <w:shd w:val="clear" w:fill="FFFFFF"/>
        <w:spacing w:before="210" w:beforeAutospacing="0" w:after="192" w:afterAutospacing="0" w:line="15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  <w:bdr w:val="none" w:color="auto" w:sz="0" w:space="0"/>
          <w:shd w:val="clear" w:fill="FFFFFF"/>
          <w:vertAlign w:val="baseline"/>
        </w:rPr>
        <w:t>2. URI和URL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2.1 URI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URI(Uniform Resource Identifier)是统一资源标识符,在某个规则下能把这个资源独一无二标示出来，比如人的身份证号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Uniform 不用根据上下文来识别资源指定的访问方式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Resource 可以标识的任何东西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Identifier 表示可标识的对象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2.2 URL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统一资源定位符，表示资源的地点，URL时使用浏览器访问WEB页面时需要输入的网页地址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Uniform 不用根据上下文来识别资源指定的访问方式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Resource 可以标识的任何东西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Location 定位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2.2.1 URL的格式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4981575" cy="1000125"/>
            <wp:effectExtent l="0" t="0" r="1905" b="5715"/>
            <wp:docPr id="18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协议类型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登录信息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服务器地址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服务器端口号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带层次的文件路径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查询字符串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片段标识符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EDEDE" w:sz="4" w:space="3"/>
          <w:right w:val="none" w:color="auto" w:sz="0" w:space="0"/>
        </w:pBdr>
        <w:shd w:val="clear" w:fill="FFFFFF"/>
        <w:spacing w:before="210" w:beforeAutospacing="0" w:after="192" w:afterAutospacing="0" w:line="15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  <w:bdr w:val="none" w:color="auto" w:sz="0" w:space="0"/>
          <w:shd w:val="clear" w:fill="FFFFFF"/>
          <w:vertAlign w:val="baseline"/>
        </w:rPr>
        <w:t>3. HTTP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请求的一方叫客户端，响应的一方叫服务器端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通过请求和响应达成通信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HTTP是一种不保存状态的协议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3.1 请求报文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657850" cy="2714625"/>
            <wp:effectExtent l="0" t="0" r="11430" b="13335"/>
            <wp:docPr id="19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429250" cy="1190625"/>
            <wp:effectExtent l="0" t="0" r="11430" b="13335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请求行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</w:p>
    <w:p>
      <w:pPr>
        <w:keepNext w:val="0"/>
        <w:keepLines w:val="0"/>
        <w:widowControl/>
        <w:numPr>
          <w:ilvl w:val="1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方法</w:t>
      </w:r>
    </w:p>
    <w:p>
      <w:pPr>
        <w:keepNext w:val="0"/>
        <w:keepLines w:val="0"/>
        <w:widowControl/>
        <w:numPr>
          <w:ilvl w:val="1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</w:p>
    <w:p>
      <w:pPr>
        <w:keepNext w:val="0"/>
        <w:keepLines w:val="0"/>
        <w:widowControl/>
        <w:numPr>
          <w:ilvl w:val="2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216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GET 获取资源</w:t>
      </w:r>
    </w:p>
    <w:p>
      <w:pPr>
        <w:keepNext w:val="0"/>
        <w:keepLines w:val="0"/>
        <w:widowControl/>
        <w:numPr>
          <w:ilvl w:val="2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216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POST 向服务器端发送数据，传输实体主体</w:t>
      </w:r>
    </w:p>
    <w:p>
      <w:pPr>
        <w:keepNext w:val="0"/>
        <w:keepLines w:val="0"/>
        <w:widowControl/>
        <w:numPr>
          <w:ilvl w:val="2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216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PUT 传输文件</w:t>
      </w:r>
    </w:p>
    <w:p>
      <w:pPr>
        <w:keepNext w:val="0"/>
        <w:keepLines w:val="0"/>
        <w:widowControl/>
        <w:numPr>
          <w:ilvl w:val="2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216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HEAD 获取报文首部</w:t>
      </w:r>
    </w:p>
    <w:p>
      <w:pPr>
        <w:keepNext w:val="0"/>
        <w:keepLines w:val="0"/>
        <w:widowControl/>
        <w:numPr>
          <w:ilvl w:val="2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216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DELETE 删除文件</w:t>
      </w:r>
    </w:p>
    <w:p>
      <w:pPr>
        <w:keepNext w:val="0"/>
        <w:keepLines w:val="0"/>
        <w:widowControl/>
        <w:numPr>
          <w:ilvl w:val="2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216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OPTIONS 询问支持的方法</w:t>
      </w:r>
    </w:p>
    <w:p>
      <w:pPr>
        <w:keepNext w:val="0"/>
        <w:keepLines w:val="0"/>
        <w:widowControl/>
        <w:numPr>
          <w:ilvl w:val="2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216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TRACE 追踪路径</w:t>
      </w:r>
    </w:p>
    <w:p>
      <w:pPr>
        <w:keepNext w:val="0"/>
        <w:keepLines w:val="0"/>
        <w:widowControl/>
        <w:numPr>
          <w:ilvl w:val="2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216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</w:p>
    <w:p>
      <w:pPr>
        <w:keepNext w:val="0"/>
        <w:keepLines w:val="0"/>
        <w:widowControl/>
        <w:numPr>
          <w:ilvl w:val="2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216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610225" cy="2095500"/>
            <wp:effectExtent l="0" t="0" r="13335" b="7620"/>
            <wp:docPr id="6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2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216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</w:p>
    <w:p>
      <w:pPr>
        <w:keepNext w:val="0"/>
        <w:keepLines w:val="0"/>
        <w:widowControl/>
        <w:numPr>
          <w:ilvl w:val="1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协议/版本号</w:t>
      </w:r>
    </w:p>
    <w:p>
      <w:pPr>
        <w:keepNext w:val="0"/>
        <w:keepLines w:val="0"/>
        <w:widowControl/>
        <w:numPr>
          <w:ilvl w:val="1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URL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请求头</w:t>
      </w:r>
    </w:p>
    <w:p>
      <w:pPr>
        <w:keepNext w:val="0"/>
        <w:keepLines w:val="0"/>
        <w:widowControl/>
        <w:numPr>
          <w:ilvl w:val="1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通用首部(General Header)</w:t>
      </w:r>
    </w:p>
    <w:p>
      <w:pPr>
        <w:keepNext w:val="0"/>
        <w:keepLines w:val="0"/>
        <w:widowControl/>
        <w:numPr>
          <w:ilvl w:val="1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请求首部(Request Header)</w:t>
      </w:r>
    </w:p>
    <w:p>
      <w:pPr>
        <w:keepNext w:val="0"/>
        <w:keepLines w:val="0"/>
        <w:widowControl/>
        <w:numPr>
          <w:ilvl w:val="1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响应首部(Response Header)</w:t>
      </w:r>
    </w:p>
    <w:p>
      <w:pPr>
        <w:keepNext w:val="0"/>
        <w:keepLines w:val="0"/>
        <w:widowControl/>
        <w:numPr>
          <w:ilvl w:val="1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实体首部(Entity Header Fields)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请求体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3.2 响应报文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4791075" cy="2571750"/>
            <wp:effectExtent l="0" t="0" r="9525" b="3810"/>
            <wp:docPr id="1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457825" cy="1200150"/>
            <wp:effectExtent l="0" t="0" r="13335" b="3810"/>
            <wp:docPr id="5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响应行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响应头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响应体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3.3 编码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HTTP可以在传输的过程中通过编码提升传输效率，但是会消耗更多的CPU时间。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3.3.1 编码压缩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发送文件时可以先用ZIP压缩功能后再发送文件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505450" cy="3124200"/>
            <wp:effectExtent l="0" t="0" r="11430" b="0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gzip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compress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deflate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identify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3.3.2 分割发送的分块传输编码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请求的实体在尚未传输完成前浏览器不能显示。所以在传输大容量数据时，通过把数据分割成多块，能让浏览器逐步显示页面。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562600" cy="3286125"/>
            <wp:effectExtent l="0" t="0" r="0" b="5715"/>
            <wp:docPr id="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3.3.3 多部分对象集合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一份报文主体中可以包含多类型实体。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使用boundary字符串来划分多部分对象指明的各类实体。在各个实体起始行之前插入</w:t>
      </w:r>
      <w:r>
        <w:rPr>
          <w:rStyle w:val="9"/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--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标记,多部分对象集合最后插入</w:t>
      </w:r>
      <w:r>
        <w:rPr>
          <w:rStyle w:val="9"/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--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标记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495925" cy="1562100"/>
            <wp:effectExtent l="0" t="0" r="5715" b="7620"/>
            <wp:docPr id="4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3.3.3.1 multiparty/form-data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上传表单时使用multiparty/form-data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210175" cy="2324100"/>
            <wp:effectExtent l="0" t="0" r="1905" b="7620"/>
            <wp:docPr id="12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3.3.3.2 multipart/byteranges 206(Particial Content)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状态码(Partical Content)响应报文中包含多个范围时使用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143500" cy="1866900"/>
            <wp:effectExtent l="0" t="0" r="7620" b="7620"/>
            <wp:docPr id="13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3.3.4 获取部分内容的范围请求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为了实现中断恢复下载的需求，需要能下载指定下载的实体范围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请求头中的Range来指定 资源的byte范围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响应会返回状态码206响应报文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对于多重范围的范围请求，响应会在首部字段</w:t>
      </w:r>
      <w:r>
        <w:rPr>
          <w:rStyle w:val="10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Content-Type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中标明</w:t>
      </w:r>
      <w:r>
        <w:rPr>
          <w:rStyle w:val="10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multipart/byteranges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638800" cy="4295775"/>
            <wp:effectExtent l="0" t="0" r="0" b="1905"/>
            <wp:docPr id="9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534025" cy="2819400"/>
            <wp:effectExtent l="0" t="0" r="13335" b="0"/>
            <wp:docPr id="8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3.4 内容协商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首部字段</w:t>
      </w:r>
    </w:p>
    <w:p>
      <w:pPr>
        <w:keepNext w:val="0"/>
        <w:keepLines w:val="0"/>
        <w:widowControl/>
        <w:numPr>
          <w:ilvl w:val="1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Accept</w:t>
      </w:r>
    </w:p>
    <w:p>
      <w:pPr>
        <w:keepNext w:val="0"/>
        <w:keepLines w:val="0"/>
        <w:widowControl/>
        <w:numPr>
          <w:ilvl w:val="1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Accept-Charset</w:t>
      </w:r>
    </w:p>
    <w:p>
      <w:pPr>
        <w:keepNext w:val="0"/>
        <w:keepLines w:val="0"/>
        <w:widowControl/>
        <w:numPr>
          <w:ilvl w:val="1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Accept-Encoding</w:t>
      </w:r>
    </w:p>
    <w:p>
      <w:pPr>
        <w:keepNext w:val="0"/>
        <w:keepLines w:val="0"/>
        <w:widowControl/>
        <w:numPr>
          <w:ilvl w:val="1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Accept-Language</w:t>
      </w:r>
    </w:p>
    <w:p>
      <w:pPr>
        <w:keepNext w:val="0"/>
        <w:keepLines w:val="0"/>
        <w:widowControl/>
        <w:numPr>
          <w:ilvl w:val="1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Content-Language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协商类型</w:t>
      </w:r>
    </w:p>
    <w:p>
      <w:pPr>
        <w:keepNext w:val="0"/>
        <w:keepLines w:val="0"/>
        <w:widowControl/>
        <w:numPr>
          <w:ilvl w:val="1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服务器驱动</w:t>
      </w:r>
    </w:p>
    <w:p>
      <w:pPr>
        <w:keepNext w:val="0"/>
        <w:keepLines w:val="0"/>
        <w:widowControl/>
        <w:numPr>
          <w:ilvl w:val="1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客户端驱动协商</w:t>
      </w:r>
    </w:p>
    <w:p>
      <w:pPr>
        <w:keepNext w:val="0"/>
        <w:keepLines w:val="0"/>
        <w:widowControl/>
        <w:numPr>
          <w:ilvl w:val="1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透明协商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3.5 状态码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状态码负责表示客户端请求的返回结果、标记服务器端是否正常、通知出现的错误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3.5.1 状态码类别</w:t>
      </w:r>
    </w:p>
    <w:tbl>
      <w:tblPr>
        <w:tblW w:w="210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446"/>
        <w:gridCol w:w="16191"/>
        <w:gridCol w:w="136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tblHeader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类别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原因短语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1XX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Informational(信息性状态码)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jc w:val="left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2XX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Success(成功状态码)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jc w:val="left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3XX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Redirection(重定向)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jc w:val="left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4XX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Client Error(客户端错误状态码)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jc w:val="left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5XX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Server Error(服务器错误状态吗)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19"/>
                <w:szCs w:val="19"/>
                <w:vertAlign w:val="baseline"/>
              </w:rPr>
            </w:pPr>
          </w:p>
        </w:tc>
      </w:tr>
    </w:tbl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3.5.2 2XX 成功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200(OK 客户端发过来的数据被正常处理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204(Not Content 正常响应，没有实体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206(Partial Content 范围请求，返回部分数据，响应报文中由Content-Range指定实体内容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3.5.3 3XX 重定向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301(Moved Permanently) 永久重定向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302(Found) 临时重定向，规范要求_x001D_方法名不变，但是都会改变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303(See Other) 和302类似，但必须用GET方法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304(Not Modified) 状态未改变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 xml:space="preserve"> 配合(If-Match、If-Modified-Since、If-None_Match、If-Range、If-Unmodified-Since)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307(Temporary Redirect) 临时重定向，不该改变请求方法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3.5.4 4XX 客户端错误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400(Bad Request) 请求报文语法错误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401 (unauthorized) 需要认证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403(Forbidden) 服务器拒绝访问对应的资源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404(Not Found) 服务器上无法找到资源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3.5.5 5XX 服务器端错误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500(Internal Server Error)服务器故障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503(Service Unavailable) 服务器处于超负载或正在停机维护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EDEDE" w:sz="4" w:space="3"/>
          <w:right w:val="none" w:color="auto" w:sz="0" w:space="0"/>
        </w:pBdr>
        <w:shd w:val="clear" w:fill="FFFFFF"/>
        <w:spacing w:before="210" w:beforeAutospacing="0" w:after="192" w:afterAutospacing="0" w:line="15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  <w:bdr w:val="none" w:color="auto" w:sz="0" w:space="0"/>
          <w:shd w:val="clear" w:fill="FFFFFF"/>
          <w:vertAlign w:val="baseline"/>
        </w:rPr>
        <w:t>4. Web服务器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4.1 虚拟主机(Virtual Host)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一台HTTP服务器上搭建多个Web站点,客户端发送请求时必须在Host首部完整指定主机名或域名的URL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4.2 通信转发程序:代理、网关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4.2.1 代理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代理就是客户端和服务器的中间人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734050" cy="2009775"/>
            <wp:effectExtent l="0" t="0" r="11430" b="1905"/>
            <wp:docPr id="3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4.2.1.1 为啥使用代理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利用缓存技术减少网络流量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组织内部针对网站进行访问控制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获取访问日志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92" w:afterAutospacing="0" w:line="17" w:lineRule="atLeast"/>
        <w:ind w:left="0" w:right="0"/>
        <w:textAlignment w:val="baseline"/>
        <w:rPr>
          <w:b/>
          <w:sz w:val="16"/>
          <w:szCs w:val="16"/>
        </w:rPr>
      </w:pPr>
      <w:r>
        <w:rPr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4.2.1.2 代理的分类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缓存代理 会预先把资源副本保存在服务器上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透明代理 不对报文进行任何加工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4.2.2 网关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接收从客户端发送来的数据时，会转发给其他服务器处理，再由自己返回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使通信线路上的服务器提供非HTTP协议服务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提高通信安全性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4953000" cy="1457325"/>
            <wp:effectExtent l="0" t="0" r="0" b="5715"/>
            <wp:docPr id="10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EDEDE" w:sz="4" w:space="3"/>
          <w:right w:val="none" w:color="auto" w:sz="0" w:space="0"/>
        </w:pBdr>
        <w:shd w:val="clear" w:fill="FFFFFF"/>
        <w:spacing w:before="210" w:beforeAutospacing="0" w:after="192" w:afterAutospacing="0" w:line="15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  <w:bdr w:val="none" w:color="auto" w:sz="0" w:space="0"/>
          <w:shd w:val="clear" w:fill="FFFFFF"/>
          <w:vertAlign w:val="baseline"/>
        </w:rPr>
        <w:t>5. 首部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5.1 通用首部字段</w:t>
      </w:r>
    </w:p>
    <w:tbl>
      <w:tblPr>
        <w:tblW w:w="210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089"/>
        <w:gridCol w:w="1291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首部字段名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Cache-Control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控制缓存行为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Connection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链接的管理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Date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报文日期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Pragma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报文指令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Trailer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报文尾部的首部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Trasfer-Encoding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指定报文主体的传输编码方式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Upgrade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升级为其他协议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Via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代理服务器信息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Warning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错误通知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5.2 请求首部字段</w:t>
      </w:r>
    </w:p>
    <w:tbl>
      <w:tblPr>
        <w:tblW w:w="210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597"/>
        <w:gridCol w:w="144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首部字段名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Accept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用户代理可处理的媒体类型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Accept-Charset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优先的字符集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Accept-Encoding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优先的编码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Accept-Langulage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优先的语言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Authorization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Web认证信息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Expect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期待服务器的特定行为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From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用户的电子邮箱地址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Host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请求资源所在的服务器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If-Match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比较实体标记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If-Modified-Since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比较资源的更新时间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If-None-Match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比较实体标记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If-Range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资源未更新时发送实体Byte的范围请求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If-Unmodified-Since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比较资源的更新时间(和If-Modified-Since相反)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Max-Forwards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最大传输跳数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Proxy-Authorization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代理服务器需要客户端认证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Range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实体字节范围请求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Referer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请求中的URI的原始获取方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TE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传输编码的优先级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User-Agent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HTTP客户端程序的信息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5.3 响应首部字段</w:t>
      </w:r>
    </w:p>
    <w:tbl>
      <w:tblPr>
        <w:tblW w:w="210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168"/>
        <w:gridCol w:w="1283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首部字段名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Accept-Ranges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是否接受字节范围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Age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资源的创建时间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ETag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资源的匹配信息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Location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客户端重定向至指定的URI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Proxy-Authenticate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代理服务器对客户端的认证信息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Retry-After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再次发送请求的时机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Server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服务器的信息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Vary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代理服务器缓存的管理信息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www-Authenticate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服务器对客户端的认证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5.4 实体首部字段</w:t>
      </w:r>
    </w:p>
    <w:tbl>
      <w:tblPr>
        <w:tblW w:w="210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42"/>
        <w:gridCol w:w="1245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首部字段名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Allow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资源可支持的HTTP方法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Content-Encoding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实体的编码方式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Content-Language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实体的自然语言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Content-Length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实体的内容大小(字节为单位)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Content-Location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替代对应资源的URI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Content-MD5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实体的报文摘要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Content-Range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实体的位置范围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Content-Type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实体主体的媒体类型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Expires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实体过期时间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Last-Modified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资源的最后修改时间</w:t>
            </w:r>
          </w:p>
        </w:tc>
      </w:tr>
    </w:tbl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41B4683"/>
    <w:multiLevelType w:val="multilevel"/>
    <w:tmpl w:val="941B468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A279D705"/>
    <w:multiLevelType w:val="multilevel"/>
    <w:tmpl w:val="A279D70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A9F41309"/>
    <w:multiLevelType w:val="multilevel"/>
    <w:tmpl w:val="A9F4130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B5F5DE05"/>
    <w:multiLevelType w:val="multilevel"/>
    <w:tmpl w:val="B5F5DE0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CDCA21C0"/>
    <w:multiLevelType w:val="multilevel"/>
    <w:tmpl w:val="CDCA21C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D3A996AB"/>
    <w:multiLevelType w:val="multilevel"/>
    <w:tmpl w:val="D3A996A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EB26207B"/>
    <w:multiLevelType w:val="multilevel"/>
    <w:tmpl w:val="EB26207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F6F26471"/>
    <w:multiLevelType w:val="multilevel"/>
    <w:tmpl w:val="F6F2647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025E9D86"/>
    <w:multiLevelType w:val="multilevel"/>
    <w:tmpl w:val="025E9D8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07902C42"/>
    <w:multiLevelType w:val="multilevel"/>
    <w:tmpl w:val="07902C4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2AF1823C"/>
    <w:multiLevelType w:val="multilevel"/>
    <w:tmpl w:val="2AF1823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2AF4C880"/>
    <w:multiLevelType w:val="multilevel"/>
    <w:tmpl w:val="2AF4C88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2B167D59"/>
    <w:multiLevelType w:val="multilevel"/>
    <w:tmpl w:val="2B167D5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440A2DC2"/>
    <w:multiLevelType w:val="multilevel"/>
    <w:tmpl w:val="440A2DC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627BD37B"/>
    <w:multiLevelType w:val="multilevel"/>
    <w:tmpl w:val="627BD37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6BECDD68"/>
    <w:multiLevelType w:val="multilevel"/>
    <w:tmpl w:val="6BECDD6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7ECF5625"/>
    <w:multiLevelType w:val="multilevel"/>
    <w:tmpl w:val="7ECF562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2"/>
  </w:num>
  <w:num w:numId="2">
    <w:abstractNumId w:val="13"/>
  </w:num>
  <w:num w:numId="3">
    <w:abstractNumId w:val="11"/>
  </w:num>
  <w:num w:numId="4">
    <w:abstractNumId w:val="16"/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4"/>
  </w:num>
  <w:num w:numId="10">
    <w:abstractNumId w:val="6"/>
  </w:num>
  <w:num w:numId="11">
    <w:abstractNumId w:val="1"/>
  </w:num>
  <w:num w:numId="12">
    <w:abstractNumId w:val="7"/>
  </w:num>
  <w:num w:numId="13">
    <w:abstractNumId w:val="12"/>
  </w:num>
  <w:num w:numId="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</w:num>
  <w:num w:numId="17">
    <w:abstractNumId w:val="10"/>
  </w:num>
  <w:num w:numId="18">
    <w:abstractNumId w:val="14"/>
  </w:num>
  <w:num w:numId="19">
    <w:abstractNumId w:val="8"/>
  </w:num>
  <w:num w:numId="20">
    <w:abstractNumId w:val="9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BA32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5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2022-06-29T07:32:25Z</dcterms:created>
  <dc:creator>LENOVO</dc:creator>
  <cp:lastModifiedBy>LENOVO</cp:lastModifiedBy>
  <dcterms:modified xsi:type="dcterms:W3CDTF">2022-06-29T07:32:34Z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