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9354F" w14:textId="77777777" w:rsidR="00927F58" w:rsidRDefault="00401E31">
      <w:pPr>
        <w:pStyle w:val="BodyText"/>
        <w:rPr>
          <w:rFonts w:hint="eastAsia"/>
        </w:rPr>
      </w:pPr>
      <w:r>
        <w:rPr>
          <w:rStyle w:val="Strong"/>
          <w:rFonts w:ascii="Calibri" w:hAnsi="Calibri"/>
        </w:rPr>
        <w:t>Lord Rama Summary</w:t>
      </w:r>
    </w:p>
    <w:p w14:paraId="04CECD6D" w14:textId="77777777" w:rsidR="00927F58" w:rsidRDefault="00401E31">
      <w:pPr>
        <w:pStyle w:val="BodyText"/>
        <w:rPr>
          <w:rFonts w:hint="eastAsia"/>
        </w:rPr>
      </w:pPr>
      <w:r>
        <w:rPr>
          <w:rFonts w:ascii="Calibri" w:hAnsi="Calibri"/>
        </w:rPr>
        <w:t xml:space="preserve">Lord Rama, revered as the seventh avatar of Lord Vishnu, stands as one of the most influential and beloved figures in Indian spiritual, cultural, and literary history. His life, preserved primarily in the ancient epic </w:t>
      </w:r>
      <w:r>
        <w:rPr>
          <w:rStyle w:val="Emphasis"/>
          <w:rFonts w:ascii="Calibri" w:hAnsi="Calibri"/>
        </w:rPr>
        <w:t>Ramayana</w:t>
      </w:r>
      <w:r>
        <w:rPr>
          <w:rFonts w:ascii="Calibri" w:hAnsi="Calibri"/>
        </w:rPr>
        <w:t xml:space="preserve"> composed by Sage Valmiki, rep</w:t>
      </w:r>
      <w:r>
        <w:rPr>
          <w:rFonts w:ascii="Calibri" w:hAnsi="Calibri"/>
        </w:rPr>
        <w:t>resents the ideal expression of dharma—righteous duty, virtue, self-discipline, and moral leadership. Born in the prosperous kingdom of Ayodhya to King Dasharatha and Queen Kausalya, Rama belonged to the illustrious Suryavanshi or Ikshvaku lineage, famed f</w:t>
      </w:r>
      <w:r>
        <w:rPr>
          <w:rFonts w:ascii="Calibri" w:hAnsi="Calibri"/>
        </w:rPr>
        <w:t>or kings such as Ikshvaku, Sagara, Bhagiratha, Harishchandra, Dilīpa, and Raghu. From childhood, Rama displayed extraordinary qualities of calmness, courage, compassion, and adherence to truth. His mastery in archery, divine composure, and innate respect f</w:t>
      </w:r>
      <w:r>
        <w:rPr>
          <w:rFonts w:ascii="Calibri" w:hAnsi="Calibri"/>
        </w:rPr>
        <w:t>or all living beings set him apart not merely as a heroic prince but as a model of ethical perfection. His marriage to Sita, daughter of King Janaka, symbolized a sacred union grounded in virtue, loyalty, and mutual regard.</w:t>
      </w:r>
    </w:p>
    <w:p w14:paraId="0CAB8B25" w14:textId="77777777" w:rsidR="00927F58" w:rsidRDefault="00401E31">
      <w:pPr>
        <w:pStyle w:val="BodyText"/>
        <w:rPr>
          <w:rFonts w:ascii="Calibri" w:hAnsi="Calibri"/>
        </w:rPr>
      </w:pPr>
      <w:r>
        <w:rPr>
          <w:rFonts w:ascii="Calibri" w:hAnsi="Calibri"/>
        </w:rPr>
        <w:t>Rama’s life took a dramatic turn</w:t>
      </w:r>
      <w:r>
        <w:rPr>
          <w:rFonts w:ascii="Calibri" w:hAnsi="Calibri"/>
        </w:rPr>
        <w:t xml:space="preserve"> when palace politics and the binding nature of vows compelled Dasharatha to exile him for fourteen years. Rama accepted this fate with serenity, showing absolute obedience to dharma and filial commitment. Joined by Sita and his devoted brother Lakshmana, </w:t>
      </w:r>
      <w:r>
        <w:rPr>
          <w:rFonts w:ascii="Calibri" w:hAnsi="Calibri"/>
        </w:rPr>
        <w:t>he entered the forests, where his character was tested repeatedly through encounters with sages, demons, and trials imposed by the complexities of fate. The abduction of Sita by Ravana, the powerful and scholarly king of Lanka, transformed Rama’s exile int</w:t>
      </w:r>
      <w:r>
        <w:rPr>
          <w:rFonts w:ascii="Calibri" w:hAnsi="Calibri"/>
        </w:rPr>
        <w:t>o a cosmic battle between righteousness and egoistic tyranny. Guided by unwavering purpose, Rama forged alliances with Vanara leaders such as Sugriva, Hanuman, Jambavan, Angada, and the monkey army of Kishkindha. Hanuman’s unparalleled devotion became a ce</w:t>
      </w:r>
      <w:r>
        <w:rPr>
          <w:rFonts w:ascii="Calibri" w:hAnsi="Calibri"/>
        </w:rPr>
        <w:t>ntral pillar of Rama’s journey, especially exemplified when he leapt across the ocean to locate Sita in Ashoka Vatika, offering her hope and conveying Rama’s resolve.</w:t>
      </w:r>
    </w:p>
    <w:p w14:paraId="2C05B4ED" w14:textId="77777777" w:rsidR="00927F58" w:rsidRDefault="00401E31">
      <w:pPr>
        <w:pStyle w:val="BodyText"/>
        <w:rPr>
          <w:rFonts w:hint="eastAsia"/>
        </w:rPr>
      </w:pPr>
      <w:r>
        <w:rPr>
          <w:rFonts w:ascii="Calibri" w:hAnsi="Calibri"/>
        </w:rPr>
        <w:t>The subsequent war in Lanka, a monumental confrontation between dharma and adharma, showc</w:t>
      </w:r>
      <w:r>
        <w:rPr>
          <w:rFonts w:ascii="Calibri" w:hAnsi="Calibri"/>
        </w:rPr>
        <w:t>ased Rama’s strategic brilliance, leadership, and compassion even toward enemies. Despite Ravana’s immense power and boons, Rama defeated him with the Brahmastra, restoring cosmic order and liberating Sita. His conduct after the war—marked by dignity, resp</w:t>
      </w:r>
      <w:r>
        <w:rPr>
          <w:rFonts w:ascii="Calibri" w:hAnsi="Calibri"/>
        </w:rPr>
        <w:t xml:space="preserve">onsibility to public moral perception, and personal anguish—reflected the depth of his duty-bound nature. Upon returning to Ayodhya, he was crowned the king, beginning the legendary reign known as </w:t>
      </w:r>
      <w:r>
        <w:rPr>
          <w:rStyle w:val="Emphasis"/>
          <w:rFonts w:ascii="Calibri" w:hAnsi="Calibri"/>
        </w:rPr>
        <w:t>Rama Rajya</w:t>
      </w:r>
      <w:r>
        <w:rPr>
          <w:rFonts w:ascii="Calibri" w:hAnsi="Calibri"/>
        </w:rPr>
        <w:t>, a period celebrated for justice, equality, pros</w:t>
      </w:r>
      <w:r>
        <w:rPr>
          <w:rFonts w:ascii="Calibri" w:hAnsi="Calibri"/>
        </w:rPr>
        <w:t>perity, and moral governance. Citizens revered him as a ruler who placed the welfare of his people above personal desires, embodying the idea that leadership requires sacrifice and unwavering adherence to dharma, even when it demands heart-wrenching decisi</w:t>
      </w:r>
      <w:r>
        <w:rPr>
          <w:rFonts w:ascii="Calibri" w:hAnsi="Calibri"/>
        </w:rPr>
        <w:t>ons.</w:t>
      </w:r>
    </w:p>
    <w:p w14:paraId="71FAC18F" w14:textId="77777777" w:rsidR="00927F58" w:rsidRDefault="00401E31">
      <w:pPr>
        <w:pStyle w:val="BodyText"/>
        <w:rPr>
          <w:rFonts w:hint="eastAsia"/>
        </w:rPr>
      </w:pPr>
      <w:r>
        <w:rPr>
          <w:rFonts w:ascii="Calibri" w:hAnsi="Calibri"/>
        </w:rPr>
        <w:t>Although divine in essence, Lord Rama chose a life bound by human limitations to demonstrate how righteousness can be upheld even under the weight of adversity. His story continues to inspire across millennia because it captures universal themes—love,</w:t>
      </w:r>
      <w:r>
        <w:rPr>
          <w:rFonts w:ascii="Calibri" w:hAnsi="Calibri"/>
        </w:rPr>
        <w:t xml:space="preserve"> loyalty, sacrifice, temptation, moral courage, and the pursuit of inner balance. In spiritual philosophy, Rama is often described not merely as a deity but as the </w:t>
      </w:r>
      <w:r>
        <w:rPr>
          <w:rStyle w:val="Emphasis"/>
          <w:rFonts w:ascii="Calibri" w:hAnsi="Calibri"/>
        </w:rPr>
        <w:t>Maryada Purushottama</w:t>
      </w:r>
      <w:r>
        <w:rPr>
          <w:rFonts w:ascii="Calibri" w:hAnsi="Calibri"/>
        </w:rPr>
        <w:t>, the Perfect Man who exemplifies ideal conduct as a son, husband, broth</w:t>
      </w:r>
      <w:r>
        <w:rPr>
          <w:rFonts w:ascii="Calibri" w:hAnsi="Calibri"/>
        </w:rPr>
        <w:t>er, leader, warrior, and king. His journey through trials, victories, and painful dilemmas symbolizes the path of self-mastery and moral clarity that individuals strive to achieve. Generation after generation, his legacy endures in literature, art, devotio</w:t>
      </w:r>
      <w:r>
        <w:rPr>
          <w:rFonts w:ascii="Calibri" w:hAnsi="Calibri"/>
        </w:rPr>
        <w:t xml:space="preserve">n, classical </w:t>
      </w:r>
      <w:r>
        <w:rPr>
          <w:rFonts w:ascii="Calibri" w:hAnsi="Calibri"/>
        </w:rPr>
        <w:lastRenderedPageBreak/>
        <w:t>dance, temple worship, philosophical commentary, and the collective consciousness of millions. Lord Rama’s life ultimately teaches that upholding truth may not always bring immediate comfort, but it leads to harmony, justice, and lasting spiri</w:t>
      </w:r>
      <w:r>
        <w:rPr>
          <w:rFonts w:ascii="Calibri" w:hAnsi="Calibri"/>
        </w:rPr>
        <w:t>tual fulfillment. His character remains an enduring beacon of light, guiding people toward noble action, empathetic living, and unwavering integrity.</w:t>
      </w:r>
    </w:p>
    <w:sectPr w:rsidR="00927F5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01E31"/>
    <w:rsid w:val="00401E31"/>
    <w:rsid w:val="00927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F0EF"/>
  <w15:docId w15:val="{7DCD7482-1F4D-4988-8B50-CD051FCB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semiHidden/>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wini.DRC\Desktop\03_PS_25231_Test_Set\2%20-%20Doc\Doc_2_basic.dotx"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Doc_2_basic</Template>
  <TotalTime>0</TotalTime>
  <Pages>2</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ashwini</cp:lastModifiedBy>
  <cp:revision>1</cp:revision>
  <dcterms:created xsi:type="dcterms:W3CDTF">2025-12-03T10:01:00Z</dcterms:created>
  <dcterms:modified xsi:type="dcterms:W3CDTF">2025-12-03T10:01:00Z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2025-12-03T12:06:57Z</dcterms:created>
  <dc:creator/>
  <dc:description/>
  <dc:language>en-IN</dc:language>
  <cp:lastModifiedBy/>
  <dcterms:modified xsi:type="dcterms:W3CDTF">2025-12-03T12:17:39Z</dcterms:modified>
  <cp:revision>1</cp:revision>
  <dc:subject/>
  <dc:title/>
</cp:coreProperties>
</file>