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"1.0" encoding="UTF-8" standalone="yes"?>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>
  <ns0:body>
    <ns0:p>
      <ns0:pPr>
        <ns0:pStyle ns0:val="Title"/>
      </ns0:pPr>
      <ns0:r>
        <ns0:t>DOCUMENTACI?N T?CNICA</ns0:t>
      </ns0:r>
    </ns0:p>
    <ns0:p>
      <ns0:pPr>
        <ns0:pStyle ns0:val="Subtitle"/>
      </ns0:pPr>
      <ns0:r>
        <ns0:t>Alertas de bajo stock por medicamento y sucursal</ns0:t>
      </ns0:r>
    </ns0:p>
    <ns0:p>
      <ns0:r>
        <ns0:t>Sistema de Control de una Farmac?utica ? 2026-09-30</ns0:t>
      </ns0:r>
    </ns0:p>
    <ns0:p>
      <ns0:r>
        <ns0:t/>
      </ns0:r>
    </ns0:p>
    <ns0:p>
      <ns0:pPr>
        <ns0:pStyle ns0:val="Heading1"/>
      </ns0:pPr>
      <ns0:r>
        <ns0:t>1. Objetivo</ns0:t>
      </ns0:r>
    </ns0:p>
    <ns0:p>
      <ns0:r>
        <ns0:t>Documentar el comportamiento de la consulta de alertas de bajo stock y el ajuste para que el c?lculo incluya tanto los lotes con productos asociados como los lotes heredados que a?n no tienen registros en la tabla lote_productos.</ns0:t>
      </ns0:r>
    </ns0:p>
    <ns0:p>
      <ns0:pPr>
        <ns0:pStyle ns0:val="Heading1"/>
      </ns0:pPr>
      <ns0:r>
        <ns0:t>2. Endpoint</ns0:t>
      </ns0:r>
    </ns0:p>
    <ns0:tbl>
      <ns0:tblPr>
        <ns0:tblBorders>
          <ns0:top ns0:val="single" ns0:sz="4" ns0:space="0" ns0:color="CBD5E1"/>
          <ns0:left ns0:val="single" ns0:sz="4" ns0:space="0" ns0:color="CBD5E1"/>
          <ns0:bottom ns0:val="single" ns0:sz="4" ns0:space="0" ns0:color="CBD5E1"/>
          <ns0:right ns0:val="single" ns0:sz="4" ns0:space="0" ns0:color="CBD5E1"/>
          <ns0:insideH ns0:val="single" ns0:sz="4" ns0:space="0" ns0:color="CBD5E1"/>
          <ns0:insideV ns0:val="single" ns0:sz="4" ns0:space="0" ns0:color="CBD5E1"/>
        </ns0:tblBorders>
      </ns0:tblPr>
      <ns0:tr>
        <ns0:tc>
          <ns0:tcPr>
            <ns0:shd ns0:fill="17365D" ns0:val="clear"/>
          </ns0:tcPr>
          <ns0:p>
            <ns0:r>
              <ns0:rPr>
                <ns0:b/>
                <ns0:color ns0:val="FFFFFF"/>
              </ns0:rPr>
              <ns0:t>Propiedad</ns0:t>
            </ns0:r>
          </ns0:p>
        </ns0:tc>
        <ns0:tc>
          <ns0:tcPr>
            <ns0:shd ns0:fill="17365D" ns0:val="clear"/>
          </ns0:tcPr>
          <ns0:p>
            <ns0:r>
              <ns0:rPr>
                <ns0:b/>
                <ns0:color ns0:val="FFFFFF"/>
              </ns0:rPr>
              <ns0:t>Valor</ns0:t>
            </ns0:r>
          </ns0:p>
        </ns0:tc>
      </ns0:tr>
      <ns0:tr>
        <ns0:tc>
          <ns0:tcPr/>
          <ns0:p>
            <ns0:r>
              <ns0:t>M?todo y ruta</ns0:t>
            </ns0:r>
          </ns0:p>
        </ns0:tc>
        <ns0:tc>
          <ns0:tcPr/>
          <ns0:p>
            <ns0:r>
              <ns0:t>GET /lotes/alertas/bajo-stock</ns0:t>
            </ns0:r>
          </ns0:p>
        </ns0:tc>
      </ns0:tr>
      <ns0:tr>
        <ns0:tc>
          <ns0:tcPr/>
          <ns0:p>
            <ns0:r>
              <ns0:t>Par?metro</ns0:t>
            </ns0:r>
          </ns0:p>
        </ns0:tc>
        <ns0:tc>
          <ns0:tcPr/>
          <ns0:p>
            <ns0:r>
              <ns0:t>umbral (entero mayor que cero; opcional)</ns0:t>
            </ns0:r>
          </ns0:p>
        </ns0:tc>
      </ns0:tr>
      <ns0:tr>
        <ns0:tc>
          <ns0:tcPr/>
          <ns0:p>
            <ns0:r>
              <ns0:t>Valor predeterminado</ns0:t>
            </ns0:r>
          </ns0:p>
        </ns0:tc>
        <ns0:tc>
          <ns0:tcPr/>
          <ns0:p>
            <ns0:r>
              <ns0:t>10 unidades</ns0:t>
            </ns0:r>
          </ns0:p>
        </ns0:tc>
      </ns0:tr>
      <ns0:tr>
        <ns0:tc>
          <ns0:tcPr/>
          <ns0:p>
            <ns0:r>
              <ns0:t>Autorizaci?n</ns0:t>
            </ns0:r>
          </ns0:p>
        </ns0:tc>
        <ns0:tc>
          <ns0:tcPr/>
          <ns0:p>
            <ns0:r>
              <ns0:t>Bearer token con permiso lotes.consultar</ns0:t>
            </ns0:r>
          </ns0:p>
        </ns0:tc>
      </ns0:tr>
    </ns0:tbl>
    <ns0:p>
      <ns0:pPr>
        <ns0:pStyle ns0:val="Code"/>
      </ns0:pPr>
      <ns0:r>
        <ns0:t>Ejemplo de consulta: GET /lotes/alertas/bajo-stock?umbral=5</ns0:t>
      </ns0:r>
    </ns0:p>
    <ns0:p>
      <ns0:r>
        <ns0:t>En Swagger, autenticar primero con Authorize y luego ejecutar la operaci?n. El endpoint devuelve las combinaciones medicamento-sucursal con stock estrictamente menor que el umbral.</ns0:t>
      </ns0:r>
    </ns0:p>
    <ns0:p>
      <ns0:pPr>
        <ns0:pStyle ns0:val="Heading1"/>
      </ns0:pPr>
      <ns0:r>
        <ns0:t>3. Respuesta</ns0:t>
      </ns0:r>
    </ns0:p>
    <ns0:p>
      <ns0:r>
        <ns0:t>Cada elemento de la respuesta tiene este formato:</ns0:t>
      </ns0:r>
    </ns0:p>
    <ns0:p>
      <ns0:pPr>
        <ns0:pStyle ns0:val="Code"/>
      </ns0:pPr>
      <ns0:r>
        <ns0:t>[{"medicamento_id": 3, "medicamento": "Medicamento de ejemplo", "sucursal_id": 2, "sucursal": "Sucursal central", "stock_disponible": 0, "umbral": 10}]</ns0:t>
      </ns0:r>
    </ns0:p>
    <ns0:p>
      <ns0:r>
        <ns0:t>Un stock de cero puede ser correcto si no existe stock aprobado y vigente para esa combinaci?n. El cero no se oculta: el endpoint reporta existencias inferiores al umbral.</ns0:t>
      </ns0:r>
    </ns0:p>
    <ns0:p>
      <ns0:pPr>
        <ns0:pStyle ns0:val="Heading1"/>
      </ns0:pPr>
      <ns0:r>
        <ns0:t>4. Reglas del c?lculo</ns0:t>
      </ns0:r>
    </ns0:p>
    <ns0:p>
      <ns0:pPr>
        <ns0:pStyle ns0:val="ListBullet"/>
      </ns0:pPr>
      <ns0:r>
        <ns0:t>Se suman las cantidades disponibles por medicamento y sucursal.</ns0:t>
      </ns0:r>
    </ns0:p>
    <ns0:p>
      <ns0:pPr>
        <ns0:pStyle ns0:val="ListBullet"/>
      </ns0:pPr>
      <ns0:r>
        <ns0:t>Solo cuentan lotes con estado_lote = aprobado.</ns0:t>
      </ns0:r>
    </ns0:p>
    <ns0:p>
      <ns0:pPr>
        <ns0:pStyle ns0:val="ListBullet"/>
      </ns0:pPr>
      <ns0:r>
        <ns0:t>Solo cuentan lotes cuya fecha_vencimiento es igual o posterior a la fecha actual del servidor.</ns0:t>
      </ns0:r>
    </ns0:p>
    <ns0:p>
      <ns0:pPr>
        <ns0:pStyle ns0:val="ListBullet"/>
      </ns0:pPr>
      <ns0:r>
        <ns0:t>Una alerta se devuelve cuando stock_disponible &lt; umbral (no cuando es igual).</ns0:t>
      </ns0:r>
    </ns0:p>
    <ns0:p>
      <ns0:pPr>
        <ns0:pStyle ns0:val="ListBullet"/>
      </ns0:pPr>
      <ns0:r>
        <ns0:t>El c?lculo incluye las filas relacionadas de lote_productos.</ns0:t>
      </ns0:r>
    </ns0:p>
    <ns0:p>
      <ns0:pPr>
        <ns0:pStyle ns0:val="ListBullet"/>
      </ns0:pPr>
      <ns0:r>
        <ns0:t>Para lotes antiguos sin filas en lote_productos, se usa como compatibilidad la cantidad y el medicamento del registro principal del lote.</ns0:t>
      </ns0:r>
    </ns0:p>
    <ns0:p>
      <ns0:pPr>
        <ns0:pStyle ns0:val="ListBullet"/>
      </ns0:pPr>
      <ns0:r>
        <ns0:t>El seed de prueba crea la relaci?n lote-producto y sincroniza tambi?n los descuentos de despachos de prueba.</ns0:t>
      </ns0:r>
    </ns0:p>
    <ns0:p>
      <ns0:pPr>
        <ns0:pStyle ns0:val="Heading1"/>
      </ns0:pPr>
      <ns0:r>
        <ns0:t>5. Motivo del cambio</ns0:t>
      </ns0:r>
    </ns0:p>
    <ns0:p>
      <ns0:r>
        <ns0:t>El modelo permite que un lote contenga varios medicamentos, guardados en lote_productos. Antes, el c?lculo de bajo stock le?a solo esa tabla. Un lote existente directamente en lotes, sin una fila hija en lote_productos, quedaba fuera de la suma y pod?a hacer que la alerta mostrara cero. El c?lculo ahora combina los productos asociados con los lotes heredados sin relaci?n, evitando duplicarlos: los lotes con productos usan las cantidades por medicamento; solo los lotes sin productos usan los campos antiguos del lote.</ns0:t>
      </ns0:r>
    </ns0:p>
    <ns0:p>
      <ns0:pPr>
        <ns0:pStyle ns0:val="Heading1"/>
      </ns0:pPr>
      <ns0:r>
        <ns0:t>6. Diagn?stico cuando la alerta indica cero</ns0:t>
      </ns0:r>
    </ns0:p>
    <ns0:p>
      <ns0:pPr>
        <ns0:pStyle ns0:val="ListBullet"/>
      </ns0:pPr>
      <ns0:r>
        <ns0:t>Confirma la sucursal del lote y el medicamento_id que corresponde al producto.</ns0:t>
      </ns0:r>
    </ns0:p>
    <ns0:p>
      <ns0:pPr>
        <ns0:pStyle ns0:val="ListBullet"/>
      </ns0:pPr>
      <ns0:r>
        <ns0:t>Revisa que cantidad_disponible sea mayor que cero en lote_productos para lotes compuestos, o en lotes para registros antiguos.</ns0:t>
      </ns0:r>
    </ns0:p>
    <ns0:p>
      <ns0:pPr>
        <ns0:pStyle ns0:val="ListBullet"/>
      </ns0:pPr>
      <ns0:r>
        <ns0:t>Confirma que el lote est? aprobado; pendiente_verificacion y rechazado no suman.</ns0:t>
      </ns0:r>
    </ns0:p>
    <ns0:p>
      <ns0:pPr>
        <ns0:pStyle ns0:val="ListBullet"/>
      </ns0:pPr>
      <ns0:r>
        <ns0:t>Confirma que la fecha de vencimiento no haya pasado.</ns0:t>
      </ns0:r>
    </ns0:p>
    <ns0:p>
      <ns0:pPr>
        <ns0:pStyle ns0:val="ListBullet"/>
      </ns0:pPr>
      <ns0:r>
        <ns0:t>Consulta la respuesta JSON directa y revisa stock_disponible, medicamento_id, sucursal_id y umbral antes de atribuir el valor a la interfaz.</ns0:t>
      </ns0:r>
    </ns0:p>
    <ns0:p>
      <ns0:pPr>
        <ns0:pStyle ns0:val="ListBullet"/>
      </ns0:pPr>
      <ns0:r>
        <ns0:t>Si los datos cumplen las reglas y la respuesta sigue en cero, inspecciona la base de datos activa y los registros del lote; esta documentaci?n no consulta ni modifica la base productiva.</ns0:t>
      </ns0:r>
    </ns0:p>
    <ns0:p>
      <ns0:pPr>
        <ns0:pStyle ns0:val="Heading1"/>
      </ns0:pPr>
      <ns0:r>
        <ns0:t>7. Prueba manual</ns0:t>
      </ns0:r>
    </ns0:p>
    <ns0:p>
      <ns0:pPr>
        <ns0:pStyle ns0:val="ListBullet"/>
      </ns0:pPr>
      <ns0:r>
        <ns0:t>Crear o localizar un medicamento, una sucursal y un lote aprobado no vencido con cantidad disponible conocida.</ns0:t>
      </ns0:r>
    </ns0:p>
    <ns0:p>
      <ns0:pPr>
        <ns0:pStyle ns0:val="ListBullet"/>
      </ns0:pPr>
      <ns0:r>
        <ns0:t>Ejecutar GET /lotes/alertas/bajo-stock?umbral=1000 con un usuario autorizado.</ns0:t>
      </ns0:r>
    </ns0:p>
    <ns0:p>
      <ns0:pPr>
        <ns0:pStyle ns0:val="ListBullet"/>
      </ns0:pPr>
      <ns0:r>
        <ns0:t>Localizar la combinaci?n por medicamento_id y sucursal_id y comparar stock_disponible con la cantidad esperada.</ns0:t>
      </ns0:r>
    </ns0:p>
    <ns0:p>
      <ns0:pPr>
        <ns0:pStyle ns0:val="ListBullet"/>
      </ns0:pPr>
      <ns0:r>
        <ns0:t>Repetir con lote pendiente y lote vencido; sus cantidades no deben incrementar el stock calculado.</ns0:t>
      </ns0:r>
    </ns0:p>
    <ns0:p>
      <ns0:pPr>
        <ns0:pStyle ns0:val="ListBullet"/>
      </ns0:pPr>
      <ns0:r>
        <ns0:t>Probar un lote heredado sin fila en lote_productos y confirmar que su stock se incluye una sola vez.</ns0:t>
      </ns0:r>
    </ns0:p>
    <ns0:p>
      <ns0:pPr>
        <ns0:pStyle ns0:val="Heading1"/>
      </ns0:pPr>
      <ns0:r>
        <ns0:t>8. Archivos relacionados</ns0:t>
      </ns0:r>
    </ns0:p>
    <ns0:p>
      <ns0:pPr>
        <ns0:pStyle ns0:val="ListBullet"/>
      </ns0:pPr>
      <ns0:r>
        <ns0:t>app/presentation/routers/lote_router.py ? definici?n del endpoint y par?metro umbral.</ns0:t>
      </ns0:r>
    </ns0:p>
    <ns0:p>
      <ns0:pPr>
        <ns0:pStyle ns0:val="ListBullet"/>
      </ns0:pPr>
      <ns0:r>
        <ns0:t>app/application/use_cases/lote/listar_stock_bajo.py ? validaci?n del umbral.</ns0:t>
      </ns0:r>
    </ns0:p>
    <ns0:p>
      <ns0:pPr>
        <ns0:pStyle ns0:val="ListBullet"/>
      </ns0:pPr>
      <ns0:r>
        <ns0:t>app/infrastructure/repositories/sqlalchemy_lote_repository.py ? agregaci?n y filtros del stock.</ns0:t>
      </ns0:r>
    </ns0:p>
    <ns0:p>
      <ns0:pPr>
        <ns0:pStyle ns0:val="ListBullet"/>
      </ns0:pPr>
      <ns0:r>
        <ns0:t>app/infrastructure/models/lote_producto_model.py ? cantidades por medicamento en cada lote.</ns0:t>
      </ns0:r>
    </ns0:p>
    <ns0:p>
      <ns0:pPr>
        <ns0:pStyle ns0:val="ListBullet"/>
      </ns0:pPr>
      <ns0:r>
        <ns0:t>scripts/seed.py ? creaci?n de relaciones de productos en datos de prueba.</ns0:t>
      </ns0:r>
    </ns0:p>
    <ns0:p>
      <ns0:pPr>
        <ns0:pStyle ns0:val="Heading1"/>
      </ns0:pPr>
      <ns0:r>
        <ns0:t>9. Alcance de verificaci?n</ns0:t>
      </ns0:r>
    </ns0:p>
    <ns0:p>
      <ns0:r>
        <ns0:t>Se verific? con SQLite que el c?lculo suma stock de lotes nuevos y heredados, y excluye los lotes pendientes. La configuraci?n local del proyecto apunta a PostgreSQL, pero no se inspeccionaron datos reales de esa base. La respuesta observada en producci?n debe confirmarse contra la base y la sucursal efectivamente consultadas.</ns0:t>
      </ns0:r>
    </ns0:p>
    <ns0:sectPr>
      <ns0:pgSz ns0:w="12240" ns0:h="15840"/>
      <ns0:pgMar ns0:top="1080" ns0:right="1080" ns0:bottom="1080" ns0:left="1080"/>
    </ns0:sectPr>
  </ns0:body>
</ns0:document>
</file>

<file path=word/styles.xml><?xml version="1.0" encoding="utf-8"?>
<ns0:styles xmlns:ns0="http://schemas.openxmlformats.org/wordprocessingml/2006/main" xmlns:w="http://schemas.openxmlformats.org/wordprocessingml/2006/main">
  <ns0:style ns0:type="paragraph" ns0:styleId="Normal">
    <ns0:name ns0:val="Normal"/>
    <ns0:pPr/>
    <ns0:rPr>
      <ns0:rFonts ns0:ascii="Aptos" ns0:hAnsi="Aptos"/>
      <ns0:sz ns0:val="21"/>
      <ns0:color ns0:val="1F2937"/>
    </ns0:rPr>
  </ns0:style>
  <ns0:style ns0:type="paragraph" ns0:styleId="Title">
    <ns0:name ns0:val="Title"/>
    <ns0:basedOn ns0:val="Normal"/>
    <ns0:pPr>
      <ns0:keepNext/>
    </ns0:pPr>
    <ns0:rPr>
      <ns0:rFonts ns0:ascii="Aptos" ns0:hAnsi="Aptos"/>
      <ns0:sz ns0:val="34"/>
      <ns0:color ns0:val="17365D"/>
      <ns0:b/>
    </ns0:rPr>
  </ns0:style>
  <ns0:style ns0:type="paragraph" ns0:styleId="Subtitle">
    <ns0:name ns0:val="Subtitle"/>
    <ns0:basedOn ns0:val="Normal"/>
    <ns0:pPr>
      <ns0:keepNext/>
    </ns0:pPr>
    <ns0:rPr>
      <ns0:rFonts ns0:ascii="Aptos" ns0:hAnsi="Aptos"/>
      <ns0:sz ns0:val="25"/>
      <ns0:color ns0:val="2F75B5"/>
      <ns0:b/>
    </ns0:rPr>
  </ns0:style>
  <ns0:style ns0:type="paragraph" ns0:styleId="Heading1">
    <ns0:name ns0:val="heading 1"/>
    <ns0:basedOn ns0:val="Normal"/>
    <ns0:pPr>
      <ns0:keepNext/>
      <ns0:spacing ns0:before="260" ns0:after="100"/>
    </ns0:pPr>
    <ns0:rPr>
      <ns0:rFonts ns0:ascii="Aptos" ns0:hAnsi="Aptos"/>
      <ns0:sz ns0:val="26"/>
      <ns0:color ns0:val="17365D"/>
      <ns0:b/>
    </ns0:rPr>
  </ns0:style>
  <ns0:style ns0:type="paragraph" ns0:styleId="Code">
    <ns0:name ns0:val="Code"/>
    <ns0:basedOn ns0:val="Normal"/>
    <ns0:pPr/>
    <ns0:rPr>
      <ns0:rFonts ns0:ascii="Aptos" ns0:hAnsi="Aptos"/>
      <ns0:sz ns0:val="18"/>
      <ns0:color ns0:val="1F2937"/>
    </ns0:rPr>
  </ns0:style>
  <ns0:style ns0:type="paragraph" ns0:styleId="ListBullet">
    <ns0:name ns0:val="List Bullet"/>
    <ns0:basedOn ns0:val="Normal"/>
    <ns0:pPr/>
    <ns0:rPr>
      <ns0:rFonts ns0:ascii="Aptos" ns0:hAnsi="Aptos"/>
      <ns0:sz ns0:val="20"/>
      <ns0:color ns0:val="1F2937"/>
    </ns0:rPr>
  </ns0:style>
</ns0:styles>
</file>

<file path=word/_rels/document.xml.rels><?xml version="1.0" encoding="UTF-8" standalone="yes"?><ns0:Relationships xmlns:ns0="http://schemas.openxmlformats.org/package/2006/relationships"><ns0:Relationship Id="rIdStyles" Type="http://schemas.openxmlformats.org/officeDocument/2006/relationships/styles" Target="styles.xml" /></ns0:Relationships>
</file>