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1F4D78"/>
          <w:sz w:val="36"/>
        </w:rPr>
        <w:t>СОГЛАШЕНИЕ О ПИЛОТНОМ ПРОЕКТЕ</w:t>
      </w:r>
    </w:p>
    <w:p>
      <w:pPr>
        <w:spacing w:after="280"/>
        <w:jc w:val="center"/>
      </w:pPr>
      <w:r>
        <w:rPr>
          <w:rFonts w:ascii="Calibri" w:hAnsi="Calibri" w:eastAsia="Calibri"/>
          <w:color w:val="6B7280"/>
          <w:sz w:val="22"/>
        </w:rPr>
        <w:t>№ ДЕМО-2026/08-17 от 5 августа 2026 года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r>
              <w:rPr>
                <w:rFonts w:ascii="Calibri" w:hAnsi="Calibri" w:eastAsia="Calibri"/>
                <w:b/>
                <w:color w:val="9A3412"/>
                <w:sz w:val="18"/>
              </w:rPr>
              <w:t>ВАЖНО: документ полностью синтетический. Все ФИО, номера и реквизиты вымышлены и предназначены только для демонстрации сервиса.</w:t>
            </w:r>
          </w:p>
        </w:tc>
      </w:tr>
    </w:tbl>
    <w:p>
      <w:pPr>
        <w:pStyle w:val="Heading1"/>
      </w:pPr>
      <w:r>
        <w:t>1. Стороны и предмет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Общество с ограниченной ответственностью «Северный Мост», далее — «Заказчик» (директор: Кузнецов Артем Максимович), и Акционерное общество «Кварц Лаб», далее — «Исполнитель», заключили настоящее соглашение о пилотном внедрении системы электронного документооборота.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В реестре одна персона записана в нескольких формах: ФИО: Кузнецов Артем Максимович; ФИО: Кузнецову Артему Максимовичу; ФИО: Кузнецова Артема Максимовича. В переписке также используются формы «А. М. Кузнецов» и «КУЗНЕЦОВ АРТЕМ МАКСИМОВИЧ».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Контроль качества поручен другому сотруднику. ФИО: Кузнецов Илья Петрович. Кузнецов Илья Петрович и Кузнецов Артем Максимович являются разными людьми, несмотря на одинаковую фамилию.</w:t>
      </w:r>
    </w:p>
    <w:p>
      <w:pPr>
        <w:pStyle w:val="Heading1"/>
      </w:pPr>
      <w:r>
        <w:t>2. Контактные и удостоверяющие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Поле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Синтетическое значение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Адрес регистрации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г. Москва, ул. Тверская, д. 7, корп. 2, оф. 314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Дата рождения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17.02.1988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Паспорт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45 16 987654, выдан 21.03.2016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СНИЛС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112-233-445 95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ИНН физического лица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7707083893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Телефон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+7 (999) 123-45-67; резервный: 8 (495) 765-43-21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Электронная почта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a.kuznetsov-demo@severmost.ru</w:t>
            </w:r>
          </w:p>
        </w:tc>
      </w:tr>
    </w:tbl>
    <w:p>
      <w:pPr>
        <w:pStyle w:val="Heading1"/>
      </w:pPr>
      <w:r>
        <w:t>3. Условия пилота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Стоимость работ составляет 12 450 000,50 руб., включая обязательные платежи.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Заказчик передает тестовый набор документов не позднее 18.08.2026.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Исполнитель возвращает безопасную копию и ключ восстановления раздельно.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Повторяющиеся значения должны получать один и тот же токен.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Выбранный вручную абзац должен скрываться сразу и допускать отмену.</w:t>
      </w:r>
    </w:p>
    <w:p>
      <w:r>
        <w:br w:type="page"/>
      </w:r>
    </w:p>
    <w:p>
      <w:pPr>
        <w:pStyle w:val="Heading1"/>
      </w:pPr>
      <w:r>
        <w:t>4. Банковские реквизиты и контроль типов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/>
          <w:sz w:val="22"/>
        </w:rPr>
        <w:t>В этом разделе специально собраны похожие числовые последовательности. Двадцатизначный расчетный счет не должен ошибочно определяться как СНИЛС.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400"/>
        <w:gridCol w:w="35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Реквизит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Значение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Расчетный счет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40702810900000123456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Токен СЧЁТ, не СНИЛС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Корреспондентский счет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30101810400000000999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Второй банковский счет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БИК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044525999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Девять цифр после метки БИК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ИНН организации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7707083893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Отдельный тип ИНН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Номер карты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5555 4444 3333 1111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Карточный формат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СНИЛС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112-233-445 95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Не смешивать со счетом</w:t>
            </w:r>
          </w:p>
        </w:tc>
      </w:tr>
    </w:tbl>
    <w:p>
      <w:pPr>
        <w:pStyle w:val="Heading1"/>
      </w:pPr>
      <w:r>
        <w:t>5. Матрица участников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000"/>
        <w:gridCol w:w="2750"/>
        <w:gridCol w:w="191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Роль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ФИО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Канал связи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Заказчик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Кузнецов Артем Максимович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+7 (999) 123-45-67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Подписывает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Контроль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Кузнецов Илья Петрович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i.kuznetsov-demo@severmost.ru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Проверяет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Куратор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Орлова Мария Сергеевна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+7 (903) 555-18-08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Согласует</w:t>
            </w:r>
          </w:p>
        </w:tc>
      </w:tr>
    </w:tbl>
    <w:p>
      <w:pPr>
        <w:pStyle w:val="Heading1"/>
      </w:pPr>
      <w:r>
        <w:t>6. Фрагмент для ручного скрытия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r>
              <w:rPr>
                <w:rFonts w:ascii="Calibri" w:hAnsi="Calibri" w:eastAsia="Calibri"/>
                <w:color w:val="14532D"/>
                <w:sz w:val="20"/>
              </w:rPr>
              <w:t>ВНУТРЕННЯЯ МЕТОДИКА ОЦЕНКИ: красная зона начинается при рейтинге ниже 73 пунктов; порог эскалации равен 4 рабочим дням; резерв управленческого решения составляет 18 процентов; код сценария — СЕВЕР-АЛЬФА. Этот абзац не является персональными данными и специально оставлен для выделения мышью целиком и немедленной замены одним токеном ФРАГМЕНТ.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Смешанный сценарий выделения: Кузнецов Артем Максимович согласовал нестандартное внутреннее условие «коэффициент северного ветра равен 0,73». После автоматического скрытия ФИО выделите всю фразу: сервис должен сохранить уже существующий токен, скрыть остальную часть одним фрагментом и предложить отмену.</w:t>
      </w:r>
    </w:p>
    <w:p>
      <w:r>
        <w:br w:type="page"/>
      </w:r>
    </w:p>
    <w:p>
      <w:pPr>
        <w:pStyle w:val="Heading1"/>
      </w:pPr>
      <w:r>
        <w:t>7. Журнал контрольных событий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100"/>
        <w:gridCol w:w="3000"/>
        <w:gridCol w:w="15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Дата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Событие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Ответственный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Статус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05.08.2026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Подписание соглашения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Кузнецов Артем Максимович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Готово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06.08.2026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Проверка реквизитов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Кузнецов Илья Петрович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В работе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07.08.2026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Согласование доступа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Орлова Мария Сергеевна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Запланировано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08.08.2026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Контрольная выгрузка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А. М. Кузнецов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Запланировано</w:t>
            </w:r>
          </w:p>
        </w:tc>
      </w:tr>
    </w:tbl>
    <w:p>
      <w:pPr>
        <w:pStyle w:val="Heading1"/>
      </w:pPr>
      <w:r>
        <w:t>8. Подписи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ЗАКАЗЧИК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ООО «Северный Мост»</w:t>
              <w:br/>
              <w:t>Кузнецов Артем Максимович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АО «Кварц Лаб»</w:t>
              <w:br/>
              <w:t>Орлова Мария Сергеевна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________________ / А. М. Кузнецов /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________________ / М. С. Орлова /</w:t>
            </w:r>
          </w:p>
        </w:tc>
      </w:tr>
    </w:tbl>
    <w:p>
      <w:pPr>
        <w:spacing w:before="240"/>
        <w:jc w:val="right"/>
      </w:pPr>
      <w:r>
        <w:drawing>
          <wp:inline xmlns:a="http://schemas.openxmlformats.org/drawingml/2006/main" xmlns:pic="http://schemas.openxmlformats.org/drawingml/2006/picture">
            <wp:extent cx="2377440" cy="1006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0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Что показать в интерфейсе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Перейти по всем вхождениям повторяющегося токена ФИО стрелками.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Скрыть зеленый абзац и смешанную фразу, затем отменить последнее действие.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Сохранить черновик под собственным именем, открыть его и удалить.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Calibri"/>
          <w:sz w:val="22"/>
        </w:rPr>
        <w:t>Скачать безопасную копию Word и отдельно ключ восстановления.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B7280"/>
        <w:sz w:val="16"/>
      </w:rPr>
      <w:t>Синтетический документ • Все данные вымышлены • Для тестирования анонимайзера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3" w:color="2E74B5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6768"/>
          <w:tcMar>
            <w:top w:w="0" w:type="dxa"/>
            <w:start w:w="0" w:type="dxa"/>
            <w:bottom w:w="60" w:type="dxa"/>
            <w:end w:w="0" w:type="dxa"/>
          </w:tcMar>
        </w:tcPr>
        <w:p>
          <w:pPr>
            <w:jc w:val="left"/>
          </w:pPr>
          <w:r>
            <w:rPr>
              <w:rFonts w:ascii="Calibri" w:hAnsi="Calibri" w:eastAsia="Calibri"/>
              <w:b/>
              <w:color w:val="1F4D78"/>
              <w:sz w:val="20"/>
            </w:rPr>
            <w:t>СЕВЕРНЫЙ МОСТ</w:t>
            <w:br/>
          </w:r>
          <w:r>
            <w:rPr>
              <w:rFonts w:ascii="Calibri" w:hAnsi="Calibri" w:eastAsia="Calibri"/>
              <w:color w:val="6B7280"/>
              <w:sz w:val="16"/>
            </w:rPr>
            <w:t>Демонстрационный договор</w:t>
          </w:r>
        </w:p>
      </w:tc>
      <w:tc>
        <w:tcPr>
          <w:tcW w:type="dxa" w:w="2592"/>
          <w:tcMar>
            <w:top w:w="0" w:type="dxa"/>
            <w:start w:w="0" w:type="dxa"/>
            <w:bottom w:w="6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b/>
              <w:color w:val="B91C1C"/>
              <w:sz w:val="18"/>
            </w:rPr>
            <w:t>КОНФИДЕНЦИАЛЬНО</w:t>
            <w:br/>
            <w:t>ДЕМО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Сложный синтетический договор для демонстрации анонимайзера</dc:title>
  <dc:subject>Тестирование интерфейса и правил поиска чувствительных данных</dc:subject>
  <dc:creator>Synthetic Demo Generator</dc:creator>
  <cp:keywords>демо, анонимайзер, синтетические данные</cp:keywords>
  <dc:description>Все данные вымышлены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