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ООО "Авиа-Брифинг"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left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6"/>
          <w:szCs w:val="46"/>
          <w:rtl w:val="0"/>
        </w:rPr>
        <w:t xml:space="preserve">Описание раздела «General» электронного сборника АНИ</w:t>
      </w:r>
      <w:r w:rsidDel="00000000" w:rsidR="00000000" w:rsidRPr="00000000">
        <w:rPr>
          <w:rFonts w:ascii="Calibri" w:cs="Calibri" w:eastAsia="Calibri" w:hAnsi="Calibri"/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left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left"/>
        <w:rPr>
          <w:rFonts w:ascii="Calibri" w:cs="Calibri" w:eastAsia="Calibri" w:hAnsi="Calibri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Санкт-Петербург</w:t>
      </w:r>
    </w:p>
    <w:p w:rsidR="00000000" w:rsidDel="00000000" w:rsidP="00000000" w:rsidRDefault="00000000" w:rsidRPr="00000000" w14:paraId="00000011">
      <w:pPr>
        <w:widowControl w:val="0"/>
        <w:spacing w:line="360" w:lineRule="auto"/>
        <w:jc w:val="center"/>
        <w:rPr>
          <w:rFonts w:ascii="Nunito Light" w:cs="Nunito Light" w:eastAsia="Nunito Light" w:hAnsi="Nunito Light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cx1ywhoalao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_pcx1ywhoalao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0hnm2kgvfu1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Структура «General»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_90hnm2kgvfu1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8xqxcallyi3o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Содержание «National rules»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_8xqxcallyi3o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we73hjn59cjc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Обязательная информация в разделе «National rules»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_we73hjn59cjc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Helvetica Neue" w:cs="Helvetica Neue" w:eastAsia="Helvetica Neue" w:hAnsi="Helvetica Neue"/>
              <w:sz w:val="24"/>
              <w:szCs w:val="24"/>
            </w:rPr>
          </w:pPr>
          <w:hyperlink w:anchor="_5jbi5z1r1ps8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4. Примеры оформления обязательной информации в разделе «National rules»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ab/>
          </w:r>
          <w:r w:rsidDel="00000000" w:rsidR="00000000" w:rsidRPr="00000000">
            <w:fldChar w:fldCharType="begin"/>
            <w:instrText xml:space="preserve"> PAGEREF _5jbi5z1r1ps8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sz w:val="24"/>
              <w:szCs w:val="24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5zt0c1tli9hy"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Используемые в «General» форматы хранения данных</w:t>
            </w:r>
          </w:hyperlink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_5zt0c1tli9hy \h </w:instrText>
            <w:fldChar w:fldCharType="separate"/>
          </w:r>
          <w:r w:rsidDel="00000000" w:rsidR="00000000" w:rsidRPr="00000000">
            <w:rPr>
              <w:rFonts w:ascii="Helvetica Neue" w:cs="Helvetica Neue" w:eastAsia="Helvetica Neue" w:hAnsi="Helvetica Neu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pcx1ywhoalao" w:id="0"/>
      <w:bookmarkEnd w:id="0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spacing w:line="360" w:lineRule="auto"/>
        <w:ind w:firstLine="708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Раздел «General» является частью электронного сборника аэронавигационной информации и содержит важные с эксплуатационной точки зрения сведения. 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Структура раздела образует три уровня: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Справочная информация (Introduction).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Сюда включается руководство пользователя, легенда маршрутной карты и схем маневрирования в районе аэродрома. Кроме того, в данном разделе содержатся документы и стандарты, регламентирующие работу провайдера такие, например, как методики расчетов и конвертации. Особенностью «Introduction» является мульти форматный контент (об этом более подробно далее).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Авиационные стандарты (Flight Standards).</w:t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Международные авиационные организации, такие как ICAO, RTCA, EASA, Eurocontrol и другие публикуют авиационные стандарты в области гражданской авиации. Содержащиеся в них сведения представляют большую ценность, т.к. отражают лучший мировой опыт в той или иной области гражданской авиации, а кроме того, неразрывно связаны с летной практикой.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Сведения из AIP государства об особенностях выполнения полетов в его воздушном пространстве (National rules).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Согласно Приложению 15 ICAO государства-члены предоставляют аэронавигационную информацию в виде объединенного пакета, основой которого является AIP (Aeronautical Information Publication). Все основные сведения из AIP содержатся на маршрутной карте, аэродромных схемах и в других разделах сборника. Тем, не менее, существует категория информации, подлежащая более гибкой систематизации. Это могут быть данные об особенностях навигации, обслуживания воздушного движения, связи.</w:t>
      </w:r>
    </w:p>
    <w:p w:rsidR="00000000" w:rsidDel="00000000" w:rsidP="00000000" w:rsidRDefault="00000000" w:rsidRPr="00000000" w14:paraId="00000038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0"/>
        <w:ind w:left="0"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90hnm2kgvfu1" w:id="1"/>
      <w:bookmarkEnd w:id="1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1. Структура «General»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/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Ниже приведена структура раздела “General” электронного сборника АНИ. По техническим причинам структура может незначительно отличаться от приведенной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360"/>
          <w:tab w:val="left" w:pos="720"/>
        </w:tabs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3D">
      <w:pPr>
        <w:widowControl w:val="0"/>
        <w:tabs>
          <w:tab w:val="left" w:pos="360"/>
          <w:tab w:val="left" w:pos="720"/>
        </w:tabs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1.1.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Application manual</w:t>
      </w:r>
    </w:p>
    <w:p w:rsidR="00000000" w:rsidDel="00000000" w:rsidP="00000000" w:rsidRDefault="00000000" w:rsidRPr="00000000" w14:paraId="0000003E">
      <w:pPr>
        <w:widowControl w:val="0"/>
        <w:tabs>
          <w:tab w:val="left" w:pos="360"/>
          <w:tab w:val="left" w:pos="720"/>
        </w:tabs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1.2. Company standards</w:t>
      </w:r>
    </w:p>
    <w:p w:rsidR="00000000" w:rsidDel="00000000" w:rsidP="00000000" w:rsidRDefault="00000000" w:rsidRPr="00000000" w14:paraId="0000003F">
      <w:pPr>
        <w:widowControl w:val="0"/>
        <w:tabs>
          <w:tab w:val="left" w:pos="360"/>
          <w:tab w:val="left" w:pos="720"/>
        </w:tabs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1.3. Chart legend</w:t>
      </w:r>
    </w:p>
    <w:p w:rsidR="00000000" w:rsidDel="00000000" w:rsidP="00000000" w:rsidRDefault="00000000" w:rsidRPr="00000000" w14:paraId="00000040">
      <w:pPr>
        <w:widowControl w:val="0"/>
        <w:tabs>
          <w:tab w:val="left" w:pos="360"/>
          <w:tab w:val="left" w:pos="720"/>
        </w:tabs>
        <w:spacing w:line="360" w:lineRule="auto"/>
        <w:ind w:left="0" w:firstLine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1.4. Calculators</w:t>
      </w:r>
    </w:p>
    <w:p w:rsidR="00000000" w:rsidDel="00000000" w:rsidP="00000000" w:rsidRDefault="00000000" w:rsidRPr="00000000" w14:paraId="00000041">
      <w:pPr>
        <w:widowControl w:val="0"/>
        <w:tabs>
          <w:tab w:val="left" w:pos="360"/>
          <w:tab w:val="left" w:pos="720"/>
        </w:tabs>
        <w:spacing w:line="360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2. Flight standards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(ICAO docs, RTCA docs, ARINC docs, EASA, FAR…)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360"/>
          <w:tab w:val="left" w:pos="72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2.1. </w:t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PANS – Aircraft Operations v1</w:t>
      </w:r>
    </w:p>
    <w:p w:rsidR="00000000" w:rsidDel="00000000" w:rsidP="00000000" w:rsidRDefault="00000000" w:rsidRPr="00000000" w14:paraId="00000043">
      <w:pPr>
        <w:tabs>
          <w:tab w:val="left" w:pos="360"/>
          <w:tab w:val="left" w:pos="72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2.2. PANS – Abbreviations and Codes</w:t>
      </w:r>
    </w:p>
    <w:p w:rsidR="00000000" w:rsidDel="00000000" w:rsidP="00000000" w:rsidRDefault="00000000" w:rsidRPr="00000000" w14:paraId="00000044">
      <w:pPr>
        <w:tabs>
          <w:tab w:val="left" w:pos="360"/>
          <w:tab w:val="left" w:pos="72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2.3. Annex 6 – Operation of Aircraft</w:t>
      </w:r>
    </w:p>
    <w:p w:rsidR="00000000" w:rsidDel="00000000" w:rsidP="00000000" w:rsidRDefault="00000000" w:rsidRPr="00000000" w14:paraId="00000045">
      <w:pPr>
        <w:widowControl w:val="0"/>
        <w:tabs>
          <w:tab w:val="left" w:pos="360"/>
          <w:tab w:val="left" w:pos="720"/>
        </w:tabs>
        <w:spacing w:line="360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3. National rules</w:t>
      </w:r>
    </w:p>
    <w:p w:rsidR="00000000" w:rsidDel="00000000" w:rsidP="00000000" w:rsidRDefault="00000000" w:rsidRPr="00000000" w14:paraId="00000046">
      <w:pPr>
        <w:widowControl w:val="0"/>
        <w:tabs>
          <w:tab w:val="left" w:pos="360"/>
          <w:tab w:val="left" w:pos="72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 Country name</w:t>
      </w:r>
    </w:p>
    <w:p w:rsidR="00000000" w:rsidDel="00000000" w:rsidP="00000000" w:rsidRDefault="00000000" w:rsidRPr="00000000" w14:paraId="00000047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3.1.1. Measuring system (Gen 2.1)</w:t>
      </w:r>
    </w:p>
    <w:p w:rsidR="00000000" w:rsidDel="00000000" w:rsidP="00000000" w:rsidRDefault="00000000" w:rsidRPr="00000000" w14:paraId="00000048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3.1.2. Meteorology (Gen 1.7, Gen 1.8, Gen 3.5)</w:t>
      </w:r>
    </w:p>
    <w:p w:rsidR="00000000" w:rsidDel="00000000" w:rsidP="00000000" w:rsidRDefault="00000000" w:rsidRPr="00000000" w14:paraId="00000049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3.1.3. Airspace description (ENR 1.3, Enr 1.4, Enr 1.8, Enr 2.1 Gen 1.7,)</w:t>
      </w:r>
    </w:p>
    <w:p w:rsidR="00000000" w:rsidDel="00000000" w:rsidP="00000000" w:rsidRDefault="00000000" w:rsidRPr="00000000" w14:paraId="0000004A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3.1.4. Altimeter setting (Enr 1.7, Enr 1.8)</w:t>
      </w:r>
    </w:p>
    <w:p w:rsidR="00000000" w:rsidDel="00000000" w:rsidP="00000000" w:rsidRDefault="00000000" w:rsidRPr="00000000" w14:paraId="0000004B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3.1.5. Navigation (GEN 1.5, Gen 2.1, ENR 3.3, AD 1.1)</w:t>
      </w:r>
    </w:p>
    <w:p w:rsidR="00000000" w:rsidDel="00000000" w:rsidP="00000000" w:rsidRDefault="00000000" w:rsidRPr="00000000" w14:paraId="0000004C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3.1.6. Communication (Gen 3.4. ENR 1.3 ENR 1.8)</w:t>
      </w:r>
    </w:p>
    <w:p w:rsidR="00000000" w:rsidDel="00000000" w:rsidP="00000000" w:rsidRDefault="00000000" w:rsidRPr="00000000" w14:paraId="0000004D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3.1.7. Aerodromes (Ad 1.1. Ad 1.2)</w:t>
      </w:r>
    </w:p>
    <w:p w:rsidR="00000000" w:rsidDel="00000000" w:rsidP="00000000" w:rsidRDefault="00000000" w:rsidRPr="00000000" w14:paraId="0000004E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3.1.8. Emergency (Gen 1.7, Gen 3.4, Enr 1.6, Enr 1.8, Enr 1.12, Enr 1.13)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 скобках указаны разделы AIP, в которых потенциально содержится информация, подлежащая включению в «General». Несмотря на то, что формат и структура AIP регламентированы, содержание одних и тех же его разделов сильно отличается в зависимости от страны. Кроме того, существует такая информация, которую трудно или невозможно полностью формализовать. </w:t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ind w:left="0"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8xqxcallyi3o" w:id="2"/>
      <w:bookmarkEnd w:id="2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2. Содержание «National rules»</w:t>
      </w:r>
    </w:p>
    <w:p w:rsidR="00000000" w:rsidDel="00000000" w:rsidP="00000000" w:rsidRDefault="00000000" w:rsidRPr="00000000" w14:paraId="00000052">
      <w:pPr>
        <w:spacing w:line="360" w:lineRule="auto"/>
        <w:ind w:left="0" w:firstLine="72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Всю информацию в «National rules» можно разделить на два вида: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Обязательная информация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 процессе наполнения разделов обязательной информацией, необходимо ответить на приведенный ниже список вопросов по каждой стране и заполнить таблицы по образцу (далее). Как уже было отмечено, полной формализации содержания раздела добиться практически невозможно. Это оправдывает необходимость размещения в разделе дополнительной информации, которая вовсе не является второстепенной. Дополнительные сведения не подлежат строгой формализации, поэтому ответственность за форматирование и композицию лежит на аналитике.</w:t>
      </w:r>
    </w:p>
    <w:p w:rsidR="00000000" w:rsidDel="00000000" w:rsidP="00000000" w:rsidRDefault="00000000" w:rsidRPr="00000000" w14:paraId="00000056">
      <w:pPr>
        <w:pStyle w:val="Heading1"/>
        <w:spacing w:line="360" w:lineRule="auto"/>
        <w:ind w:left="0"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we73hjn59cjc" w:id="3"/>
      <w:bookmarkEnd w:id="3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3. Обязательная информация в разделе «National rules»</w:t>
      </w:r>
    </w:p>
    <w:p w:rsidR="00000000" w:rsidDel="00000000" w:rsidP="00000000" w:rsidRDefault="00000000" w:rsidRPr="00000000" w14:paraId="00000057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1. Measuring system</w:t>
      </w:r>
    </w:p>
    <w:p w:rsidR="00000000" w:rsidDel="00000000" w:rsidP="00000000" w:rsidRDefault="00000000" w:rsidRPr="00000000" w14:paraId="00000058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Необходимо заполнить таблицу по образцу (далее).</w:t>
      </w:r>
    </w:p>
    <w:p w:rsidR="00000000" w:rsidDel="00000000" w:rsidP="00000000" w:rsidRDefault="00000000" w:rsidRPr="00000000" w14:paraId="00000059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2. Meteorology</w:t>
      </w:r>
    </w:p>
    <w:p w:rsidR="00000000" w:rsidDel="00000000" w:rsidP="00000000" w:rsidRDefault="00000000" w:rsidRPr="00000000" w14:paraId="0000005A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Какова периодичность выпуска METAR?</w:t>
      </w:r>
    </w:p>
    <w:p w:rsidR="00000000" w:rsidDel="00000000" w:rsidP="00000000" w:rsidRDefault="00000000" w:rsidRPr="00000000" w14:paraId="0000005B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Какова периодичность выпуска TAF?</w:t>
      </w:r>
    </w:p>
    <w:p w:rsidR="00000000" w:rsidDel="00000000" w:rsidP="00000000" w:rsidRDefault="00000000" w:rsidRPr="00000000" w14:paraId="0000005C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*Если в таблице Measuring system не указаны единицы измерения видимости и скорости ветра, необходимо указать их в данном пункте.</w:t>
      </w:r>
    </w:p>
    <w:p w:rsidR="00000000" w:rsidDel="00000000" w:rsidP="00000000" w:rsidRDefault="00000000" w:rsidRPr="00000000" w14:paraId="0000005D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Какие радиовещательные сервисы могут использоваться экипажем во время полета на эшелоне для получения информации о метеоусловиях (указать только названия сервисов)?</w:t>
      </w:r>
    </w:p>
    <w:p w:rsidR="00000000" w:rsidDel="00000000" w:rsidP="00000000" w:rsidRDefault="00000000" w:rsidRPr="00000000" w14:paraId="0000005E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Предоставляются ли цифровые сервисы получения метеорологической информации на эшелоне и на аэродроме (D-VOLMET, D-ATIS)?</w:t>
      </w:r>
    </w:p>
    <w:p w:rsidR="00000000" w:rsidDel="00000000" w:rsidP="00000000" w:rsidRDefault="00000000" w:rsidRPr="00000000" w14:paraId="0000005F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3. Airspace description</w:t>
      </w:r>
    </w:p>
    <w:p w:rsidR="00000000" w:rsidDel="00000000" w:rsidP="00000000" w:rsidRDefault="00000000" w:rsidRPr="00000000" w14:paraId="00000060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Используются ли сокращенные нормы вертикального эшелонирования (RVSM)?</w:t>
      </w:r>
    </w:p>
    <w:p w:rsidR="00000000" w:rsidDel="00000000" w:rsidP="00000000" w:rsidRDefault="00000000" w:rsidRPr="00000000" w14:paraId="00000061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Какие классы воздушного пространства применяются?</w:t>
      </w:r>
    </w:p>
    <w:p w:rsidR="00000000" w:rsidDel="00000000" w:rsidP="00000000" w:rsidRDefault="00000000" w:rsidRPr="00000000" w14:paraId="00000062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*Можно добавить таблицу эшелонирования.</w:t>
      </w:r>
    </w:p>
    <w:p w:rsidR="00000000" w:rsidDel="00000000" w:rsidP="00000000" w:rsidRDefault="00000000" w:rsidRPr="00000000" w14:paraId="00000063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4. Altimeter setting</w:t>
      </w:r>
    </w:p>
    <w:p w:rsidR="00000000" w:rsidDel="00000000" w:rsidP="00000000" w:rsidRDefault="00000000" w:rsidRPr="00000000" w14:paraId="00000064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Когда устанавливается давление QFE, QNH, QNE?</w:t>
      </w:r>
    </w:p>
    <w:p w:rsidR="00000000" w:rsidDel="00000000" w:rsidP="00000000" w:rsidRDefault="00000000" w:rsidRPr="00000000" w14:paraId="00000065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Когда устанавливается другое давление?</w:t>
      </w:r>
    </w:p>
    <w:p w:rsidR="00000000" w:rsidDel="00000000" w:rsidP="00000000" w:rsidRDefault="00000000" w:rsidRPr="00000000" w14:paraId="00000066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5. Navigation</w:t>
      </w:r>
    </w:p>
    <w:p w:rsidR="00000000" w:rsidDel="00000000" w:rsidP="00000000" w:rsidRDefault="00000000" w:rsidRPr="00000000" w14:paraId="00000067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Какая геодезическая система координат используется в целях навигации?</w:t>
      </w:r>
    </w:p>
    <w:p w:rsidR="00000000" w:rsidDel="00000000" w:rsidP="00000000" w:rsidRDefault="00000000" w:rsidRPr="00000000" w14:paraId="00000068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Какие навигационные спецификации RNAV применяются?</w:t>
      </w:r>
    </w:p>
    <w:p w:rsidR="00000000" w:rsidDel="00000000" w:rsidP="00000000" w:rsidRDefault="00000000" w:rsidRPr="00000000" w14:paraId="00000069">
      <w:pPr>
        <w:widowControl w:val="0"/>
        <w:tabs>
          <w:tab w:val="left" w:pos="1800"/>
          <w:tab w:val="left" w:pos="288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Установлены ли государственные минимумы?</w:t>
      </w:r>
    </w:p>
    <w:p w:rsidR="00000000" w:rsidDel="00000000" w:rsidP="00000000" w:rsidRDefault="00000000" w:rsidRPr="00000000" w14:paraId="0000006A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6. Communication</w:t>
      </w:r>
    </w:p>
    <w:p w:rsidR="00000000" w:rsidDel="00000000" w:rsidP="00000000" w:rsidRDefault="00000000" w:rsidRPr="00000000" w14:paraId="0000006B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Какой язык используется для радиообмена?</w:t>
      </w:r>
    </w:p>
    <w:p w:rsidR="00000000" w:rsidDel="00000000" w:rsidP="00000000" w:rsidRDefault="00000000" w:rsidRPr="00000000" w14:paraId="0000006C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Возможно ли использование CPDLC?</w:t>
      </w:r>
    </w:p>
    <w:p w:rsidR="00000000" w:rsidDel="00000000" w:rsidP="00000000" w:rsidRDefault="00000000" w:rsidRPr="00000000" w14:paraId="0000006D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7. Aerodromes</w:t>
      </w:r>
    </w:p>
    <w:p w:rsidR="00000000" w:rsidDel="00000000" w:rsidP="00000000" w:rsidRDefault="00000000" w:rsidRPr="00000000" w14:paraId="0000006E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Применяются ли процедуры при полетах в условиях низкой видимости?</w:t>
      </w:r>
    </w:p>
    <w:p w:rsidR="00000000" w:rsidDel="00000000" w:rsidP="00000000" w:rsidRDefault="00000000" w:rsidRPr="00000000" w14:paraId="0000006F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Существуют ли ограничения для выполнения захода на посадку из-за низкого коэффициента сцепления?</w:t>
      </w:r>
    </w:p>
    <w:p w:rsidR="00000000" w:rsidDel="00000000" w:rsidP="00000000" w:rsidRDefault="00000000" w:rsidRPr="00000000" w14:paraId="00000070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  <w:highlight w:val="yellow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8. Emergency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Может ли быть использована аварийная частота 121,5 МГц в случае потери радиосвязи?</w:t>
      </w:r>
    </w:p>
    <w:p w:rsidR="00000000" w:rsidDel="00000000" w:rsidP="00000000" w:rsidRDefault="00000000" w:rsidRPr="00000000" w14:paraId="00000072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Какие дополнительные частоты могут быть использованы в случае потери радиосвязи?</w:t>
      </w:r>
    </w:p>
    <w:p w:rsidR="00000000" w:rsidDel="00000000" w:rsidP="00000000" w:rsidRDefault="00000000" w:rsidRPr="00000000" w14:paraId="00000073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Какие коды ответчика, а также режим работы вторичного радиолокатора, необходимо установить в аварийной ситуации.</w:t>
      </w:r>
    </w:p>
    <w:p w:rsidR="00000000" w:rsidDel="00000000" w:rsidP="00000000" w:rsidRDefault="00000000" w:rsidRPr="00000000" w14:paraId="00000074">
      <w:pPr>
        <w:pStyle w:val="Heading1"/>
        <w:spacing w:line="360" w:lineRule="auto"/>
        <w:ind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5jbi5z1r1ps8" w:id="4"/>
      <w:bookmarkEnd w:id="4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4. Примеры оформления обязательной информации в разделе «National rules»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1. Measuring system</w:t>
      </w:r>
    </w:p>
    <w:tbl>
      <w:tblPr>
        <w:tblStyle w:val="Table1"/>
        <w:tblW w:w="9639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14"/>
        <w:gridCol w:w="6725"/>
        <w:tblGridChange w:id="0">
          <w:tblGrid>
            <w:gridCol w:w="2914"/>
            <w:gridCol w:w="6725"/>
          </w:tblGrid>
        </w:tblGridChange>
      </w:tblGrid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For measurement of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Units of measurement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Distance used in navigation position reporting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kilometers</w:t>
            </w:r>
          </w:p>
        </w:tc>
      </w:tr>
      <w:tr>
        <w:trPr>
          <w:trHeight w:val="694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Relatively short distances such as those relating to aerodromes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kilometers, meters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Elevations, heights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meters, feet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Horizontal speed including wind speed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kilometers per hour, meters per second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Vertical speed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meters per second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Wind direction for landing and take-off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True. At aerodromes with magnetic variation of 5° and more a magnetic variation correction is introduced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Visibility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kilometers, meters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Runway visual range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meters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Altimeter setting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mm Hg, (hectopascals) millibars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degrees Celsius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Mass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kilograms, tons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hours, minutes with the day of 24 hours beginning at midnight as per Coordinated Universal Time (UTC)</w:t>
            </w:r>
          </w:p>
        </w:tc>
      </w:tr>
    </w:tbl>
    <w:p w:rsidR="00000000" w:rsidDel="00000000" w:rsidP="00000000" w:rsidRDefault="00000000" w:rsidRPr="00000000" w14:paraId="00000090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tabs>
          <w:tab w:val="left" w:pos="1440"/>
          <w:tab w:val="left" w:pos="2160"/>
        </w:tabs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Meteorology</w:t>
      </w:r>
    </w:p>
    <w:tbl>
      <w:tblPr>
        <w:tblStyle w:val="Table2"/>
        <w:tblW w:w="9639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8"/>
        <w:gridCol w:w="1686"/>
        <w:gridCol w:w="1557"/>
        <w:gridCol w:w="1308"/>
        <w:gridCol w:w="1828"/>
        <w:gridCol w:w="1842"/>
        <w:tblGridChange w:id="0">
          <w:tblGrid>
            <w:gridCol w:w="1418"/>
            <w:gridCol w:w="1686"/>
            <w:gridCol w:w="1557"/>
            <w:gridCol w:w="1308"/>
            <w:gridCol w:w="1828"/>
            <w:gridCol w:w="1842"/>
          </w:tblGrid>
        </w:tblGridChange>
      </w:tblGrid>
      <w:tr>
        <w:trPr>
          <w:trHeight w:val="532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METAR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TAF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VOLMET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ATIS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D-VOLMET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D-ATIS</w:t>
            </w:r>
          </w:p>
        </w:tc>
      </w:tr>
      <w:tr>
        <w:trPr>
          <w:trHeight w:val="291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Every 30 minutes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Every 3 hours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via HF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via VHF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not Available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not Available</w:t>
            </w:r>
          </w:p>
        </w:tc>
      </w:tr>
    </w:tbl>
    <w:p w:rsidR="00000000" w:rsidDel="00000000" w:rsidP="00000000" w:rsidRDefault="00000000" w:rsidRPr="00000000" w14:paraId="0000009E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3. Airspace description</w:t>
      </w:r>
      <w:r w:rsidDel="00000000" w:rsidR="00000000" w:rsidRPr="00000000">
        <w:rPr>
          <w:rtl w:val="0"/>
        </w:rPr>
      </w:r>
    </w:p>
    <w:tbl>
      <w:tblPr>
        <w:tblStyle w:val="Table3"/>
        <w:tblW w:w="9609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41"/>
        <w:gridCol w:w="6768"/>
        <w:tblGridChange w:id="0">
          <w:tblGrid>
            <w:gridCol w:w="2841"/>
            <w:gridCol w:w="6768"/>
          </w:tblGrid>
        </w:tblGridChange>
      </w:tblGrid>
      <w:tr>
        <w:trPr>
          <w:trHeight w:val="398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RVSM Airspace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Airspace classes</w:t>
            </w:r>
          </w:p>
        </w:tc>
      </w:tr>
      <w:tr>
        <w:trPr>
          <w:trHeight w:val="382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FL290 - FL410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A, C, G</w:t>
            </w:r>
          </w:p>
        </w:tc>
      </w:tr>
    </w:tbl>
    <w:p w:rsidR="00000000" w:rsidDel="00000000" w:rsidP="00000000" w:rsidRDefault="00000000" w:rsidRPr="00000000" w14:paraId="000000A4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4. Altimeter setting</w:t>
      </w:r>
    </w:p>
    <w:tbl>
      <w:tblPr>
        <w:tblStyle w:val="Table4"/>
        <w:tblW w:w="9638.999999999998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02"/>
        <w:gridCol w:w="3119"/>
        <w:gridCol w:w="3118"/>
        <w:tblGridChange w:id="0">
          <w:tblGrid>
            <w:gridCol w:w="3402"/>
            <w:gridCol w:w="3119"/>
            <w:gridCol w:w="3118"/>
          </w:tblGrid>
        </w:tblGridChange>
      </w:tblGrid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Altimeter pressure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Altitude report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Below transition level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QNH, QFE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Feet, Meters</w:t>
            </w:r>
          </w:p>
        </w:tc>
      </w:tr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At or above transition level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QNE (Standard)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Flight Level (FL)</w:t>
            </w:r>
          </w:p>
        </w:tc>
      </w:tr>
    </w:tbl>
    <w:p w:rsidR="00000000" w:rsidDel="00000000" w:rsidP="00000000" w:rsidRDefault="00000000" w:rsidRPr="00000000" w14:paraId="000000AF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5. Navigation</w:t>
      </w:r>
    </w:p>
    <w:tbl>
      <w:tblPr>
        <w:tblStyle w:val="Table5"/>
        <w:tblW w:w="964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93"/>
        <w:gridCol w:w="4102"/>
        <w:gridCol w:w="2151"/>
        <w:tblGridChange w:id="0">
          <w:tblGrid>
            <w:gridCol w:w="3393"/>
            <w:gridCol w:w="4102"/>
            <w:gridCol w:w="2151"/>
          </w:tblGrid>
        </w:tblGridChange>
      </w:tblGrid>
      <w:tr>
        <w:trPr>
          <w:trHeight w:val="307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Coordinate system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Implemented RNAV specifications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State minimums</w:t>
            </w:r>
          </w:p>
        </w:tc>
      </w:tr>
      <w:tr>
        <w:trPr>
          <w:trHeight w:val="294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PZ-90, (identical to WGS-84)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RNAV5, RNAV10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6. Communication</w:t>
      </w:r>
    </w:p>
    <w:tbl>
      <w:tblPr>
        <w:tblStyle w:val="Table6"/>
        <w:tblW w:w="9639.0" w:type="dxa"/>
        <w:jc w:val="left"/>
        <w:tblInd w:w="-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62"/>
        <w:gridCol w:w="4677"/>
        <w:tblGridChange w:id="0">
          <w:tblGrid>
            <w:gridCol w:w="4962"/>
            <w:gridCol w:w="4677"/>
          </w:tblGrid>
        </w:tblGridChange>
      </w:tblGrid>
      <w:t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Radiotelephony language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333333"/>
                <w:sz w:val="24"/>
                <w:szCs w:val="24"/>
                <w:rtl w:val="0"/>
              </w:rPr>
              <w:t xml:space="preserve">CPDLC</w:t>
            </w:r>
          </w:p>
        </w:tc>
      </w:tr>
      <w:tr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English/Russian</w:t>
            </w:r>
          </w:p>
        </w:tc>
        <w:tc>
          <w:tcPr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333333"/>
                <w:sz w:val="24"/>
                <w:szCs w:val="24"/>
                <w:rtl w:val="0"/>
              </w:rPr>
              <w:t xml:space="preserve">Not available</w:t>
            </w:r>
          </w:p>
        </w:tc>
      </w:tr>
    </w:tbl>
    <w:p w:rsidR="00000000" w:rsidDel="00000000" w:rsidP="00000000" w:rsidRDefault="00000000" w:rsidRPr="00000000" w14:paraId="000000BC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7. Aerodromes</w:t>
      </w:r>
    </w:p>
    <w:tbl>
      <w:tblPr>
        <w:tblStyle w:val="Table7"/>
        <w:tblW w:w="9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0"/>
        <w:gridCol w:w="4961"/>
        <w:tblGridChange w:id="0">
          <w:tblGrid>
            <w:gridCol w:w="4670"/>
            <w:gridCol w:w="4961"/>
          </w:tblGrid>
        </w:tblGridChange>
      </w:tblGrid>
      <w:tr>
        <w:trPr>
          <w:trHeight w:val="555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br w:type="textWrapping"/>
              <w:t xml:space="preserve">Low visibility procedures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Breaking action restrictions</w:t>
            </w:r>
          </w:p>
        </w:tc>
      </w:tr>
      <w:tr>
        <w:trPr>
          <w:trHeight w:val="271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CATII, CATIII, Take-off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0.3 (Normative) = 0.17 (measured)</w:t>
            </w:r>
          </w:p>
        </w:tc>
      </w:tr>
    </w:tbl>
    <w:p w:rsidR="00000000" w:rsidDel="00000000" w:rsidP="00000000" w:rsidRDefault="00000000" w:rsidRPr="00000000" w14:paraId="000000C3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rPr>
          <w:rFonts w:ascii="Helvetica Neue" w:cs="Helvetica Neue" w:eastAsia="Helvetica Neue" w:hAnsi="Helvetica Neue"/>
          <w:b w:val="1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4"/>
          <w:szCs w:val="24"/>
          <w:rtl w:val="0"/>
        </w:rPr>
        <w:t xml:space="preserve">8. Emergency</w:t>
      </w:r>
    </w:p>
    <w:tbl>
      <w:tblPr>
        <w:tblStyle w:val="Table8"/>
        <w:tblW w:w="9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5383"/>
        <w:tblGridChange w:id="0">
          <w:tblGrid>
            <w:gridCol w:w="4248"/>
            <w:gridCol w:w="5383"/>
          </w:tblGrid>
        </w:tblGridChange>
      </w:tblGrid>
      <w:tr>
        <w:trPr>
          <w:trHeight w:val="253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Case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SSR transponder code / Emergency frequency</w:t>
            </w:r>
          </w:p>
        </w:tc>
      </w:tr>
      <w:tr>
        <w:trPr>
          <w:trHeight w:val="253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Radio communication failure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121,5 MHz</w:t>
            </w:r>
          </w:p>
        </w:tc>
      </w:tr>
      <w:tr>
        <w:trPr>
          <w:trHeight w:val="264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Emergency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Mode A - 7700</w:t>
            </w:r>
          </w:p>
        </w:tc>
      </w:tr>
      <w:tr>
        <w:trPr>
          <w:trHeight w:val="253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Aircraft radio receiver failure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Mode A - 7600</w:t>
            </w:r>
          </w:p>
        </w:tc>
      </w:tr>
      <w:tr>
        <w:trPr>
          <w:trHeight w:val="253" w:hRule="atLeast"/>
        </w:trPr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Unlawful interference</w:t>
            </w:r>
          </w:p>
        </w:tc>
        <w:tc>
          <w:tcPr>
            <w:shd w:fill="auto" w:val="clear"/>
            <w:tcMar>
              <w:top w:w="90.0" w:type="dxa"/>
              <w:left w:w="195.0" w:type="dxa"/>
              <w:bottom w:w="90.0" w:type="dxa"/>
              <w:right w:w="19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spacing w:line="240" w:lineRule="auto"/>
              <w:jc w:val="center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Mode A - 7500</w:t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spacing w:before="120" w:lineRule="auto"/>
        <w:ind w:left="0" w:firstLine="0"/>
        <w:rPr/>
      </w:pPr>
      <w:bookmarkStart w:colFirst="0" w:colLast="0" w:name="_a1ebgqivp84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before="120" w:lineRule="auto"/>
        <w:ind w:left="0" w:firstLine="720"/>
        <w:rPr>
          <w:rFonts w:ascii="Helvetica Neue" w:cs="Helvetica Neue" w:eastAsia="Helvetica Neue" w:hAnsi="Helvetica Neue"/>
          <w:b w:val="1"/>
          <w:sz w:val="28"/>
          <w:szCs w:val="28"/>
        </w:rPr>
      </w:pPr>
      <w:bookmarkStart w:colFirst="0" w:colLast="0" w:name="_9q7zt2s55pzw" w:id="6"/>
      <w:bookmarkEnd w:id="6"/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5. Используемые в «General» форматы хранения данных</w:t>
      </w:r>
    </w:p>
    <w:p w:rsidR="00000000" w:rsidDel="00000000" w:rsidP="00000000" w:rsidRDefault="00000000" w:rsidRPr="00000000" w14:paraId="000000D1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Приведенные в Таблице 1 форматы хранения данных раздела "General" являются удобными для размещения контента в приложении. Однако стоит отметить, что для всей информации в разделе должна быть возможность оформления ее в виде файла в формате .pdf. </w:t>
      </w:r>
    </w:p>
    <w:p w:rsidR="00000000" w:rsidDel="00000000" w:rsidP="00000000" w:rsidRDefault="00000000" w:rsidRPr="00000000" w14:paraId="000000D2">
      <w:pPr>
        <w:spacing w:line="360" w:lineRule="auto"/>
        <w:jc w:val="both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1485"/>
        <w:gridCol w:w="1875"/>
        <w:gridCol w:w="1500"/>
        <w:gridCol w:w="1605"/>
        <w:gridCol w:w="1575"/>
        <w:tblGridChange w:id="0">
          <w:tblGrid>
            <w:gridCol w:w="1635"/>
            <w:gridCol w:w="1485"/>
            <w:gridCol w:w="1875"/>
            <w:gridCol w:w="1500"/>
            <w:gridCol w:w="1605"/>
            <w:gridCol w:w="1575"/>
          </w:tblGrid>
        </w:tblGridChange>
      </w:tblGrid>
      <w:tr>
        <w:tc>
          <w:tcPr/>
          <w:p w:rsidR="00000000" w:rsidDel="00000000" w:rsidP="00000000" w:rsidRDefault="00000000" w:rsidRPr="00000000" w14:paraId="000000D3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Формат документа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Flight standards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Формат документа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National rules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360" w:lineRule="auto"/>
              <w:rPr>
                <w:rFonts w:ascii="Helvetica Neue" w:cs="Helvetica Neue" w:eastAsia="Helvetica Neue" w:hAnsi="Helvetica Neue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Формат документа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Application manual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.md; .pdf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B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Переформатированные стандарты международных авиационных организаций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C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.md; .pdf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D">
            <w:pPr>
              <w:spacing w:line="24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Сведения из AIP государства об особенностях полетов в его воздушном пространстве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DE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.md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Company standards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.md; .pdf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3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4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Chart legend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.html/css/js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7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9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Calculators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360" w:lineRule="auto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json / html / xml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E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F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F0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spacing w:line="360" w:lineRule="auto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24"/>
          <w:szCs w:val="24"/>
          <w:rtl w:val="0"/>
        </w:rPr>
        <w:t xml:space="preserve">Таблица-1. Используемые форматы данных.</w:t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Nunito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="3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unitoLight-regular.ttf"/><Relationship Id="rId6" Type="http://schemas.openxmlformats.org/officeDocument/2006/relationships/font" Target="fonts/NunitoLight-bold.ttf"/><Relationship Id="rId7" Type="http://schemas.openxmlformats.org/officeDocument/2006/relationships/font" Target="fonts/NunitoLight-italic.ttf"/><Relationship Id="rId8" Type="http://schemas.openxmlformats.org/officeDocument/2006/relationships/font" Target="fonts/Nunit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