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81" w:name="X8c4cb4b8a3c068949840d14e4978408d5f40287"/>
      <w:r>
        <w:rPr/>
        <w:t xml:space="preserve">Instrument 17 — The Pilot-System Selection Checklist (for Vendors) </w:t>
      </w:r>
      <w:r>
        <w:rPr>
          <w:i/>
          <w:iCs/>
        </w:rPr>
        <w:t>(Chapter 16)</w:t>
      </w:r>
    </w:p>
    <w:p>
      <w:pPr>
        <w:pStyle w:val="FirstParagraph"/>
        <w:rPr/>
      </w:pPr>
      <w:r>
        <w:rPr/>
        <w:t xml:space="preserve">Underwrite the institution the way an investor underwrites you. Ownership: who owns this internally, and have you met them, not heard about them? Is the champion’s chain of command engaged and aligned </w:t>
      </w:r>
      <w:r>
        <w:rPr>
          <w:i/>
          <w:iCs/>
        </w:rPr>
        <w:t>before</w:t>
      </w:r>
      <w:r>
        <w:rPr/>
        <w:t xml:space="preserve"> the pilot, starting with the executive the champion reports to? Path: what process will evaluate the pilot; who can say yes afterward; who can say no; is the pilot tied to a buying decision or to curiosity? Criteria: what converts this pilot; what kills it even if users love it; are success metrics agreed in writing up front? Capacity: does the institution have the training and change capacity to deploy honestly; is there a governance lane, or leadership willing to build one? Truth test: will this customer teach us repeatable truth or custom chaos — will their reference call (Instrument 15) someday be one we would want taken? Red flags: no executive owner; no decision path; champion structurally alone; senior leadership able to override the closest operator with no defined evaluation; “innovative” reputation with no named owner; a pilot accepted with no end date. Rule: the wrong pilot customer gives a startup false confidence; the right one gives it reusable truth. Champion path: does the champion have a path? First-customer training effect: what will this customer teach our company? Reference-call future: would we want this institution to be the reference call Chapter 15 asks buyers to make?</w:t>
      </w:r>
      <w:bookmarkEnd w:id="154"/>
      <w:bookmarkEnd w:id="181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