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B176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bookmarkStart w:id="0" w:name="_Toc11474"/>
      <w:bookmarkStart w:id="1" w:name="_Toc25185"/>
      <w:bookmarkStart w:id="2" w:name="_Toc5689"/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上海市物联网行业</w:t>
      </w:r>
      <w:r>
        <w:rPr>
          <w:rFonts w:hint="eastAsia" w:ascii="黑体" w:hAnsi="黑体" w:eastAsia="黑体" w:cs="黑体"/>
          <w:sz w:val="44"/>
          <w:szCs w:val="44"/>
        </w:rPr>
        <w:t>协会</w:t>
      </w:r>
      <w:bookmarkEnd w:id="0"/>
      <w:bookmarkEnd w:id="1"/>
      <w:bookmarkEnd w:id="2"/>
    </w:p>
    <w:p w14:paraId="0CC280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黑体" w:hAnsi="黑体" w:eastAsia="黑体" w:cs="黑体"/>
          <w:sz w:val="44"/>
          <w:szCs w:val="44"/>
          <w:lang w:eastAsia="zh-CN"/>
        </w:rPr>
      </w:pPr>
      <w:bookmarkStart w:id="3" w:name="_Toc2842"/>
      <w:bookmarkStart w:id="4" w:name="_Toc309"/>
      <w:bookmarkStart w:id="5" w:name="_Toc1918"/>
      <w:r>
        <w:rPr>
          <w:rFonts w:hint="eastAsia" w:ascii="黑体" w:hAnsi="黑体" w:eastAsia="黑体" w:cs="黑体"/>
          <w:sz w:val="44"/>
          <w:szCs w:val="44"/>
        </w:rPr>
        <w:t>数字化运营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建设</w:t>
      </w:r>
      <w:r>
        <w:rPr>
          <w:rFonts w:hint="eastAsia" w:ascii="黑体" w:hAnsi="黑体" w:eastAsia="黑体" w:cs="黑体"/>
          <w:sz w:val="44"/>
          <w:szCs w:val="44"/>
        </w:rPr>
        <w:t>方案</w:t>
      </w:r>
      <w:r>
        <w:rPr>
          <w:rFonts w:hint="eastAsia" w:ascii="黑体" w:hAnsi="黑体" w:eastAsia="黑体" w:cs="黑体"/>
          <w:sz w:val="44"/>
          <w:szCs w:val="44"/>
          <w:lang w:eastAsia="zh-CN"/>
        </w:rPr>
        <w:t>（</w:t>
      </w:r>
      <w:r>
        <w:rPr>
          <w:rFonts w:hint="eastAsia" w:ascii="黑体" w:hAnsi="黑体" w:eastAsia="黑体" w:cs="黑体"/>
          <w:sz w:val="44"/>
          <w:szCs w:val="44"/>
        </w:rPr>
        <w:t>Linkedevery智能体</w:t>
      </w:r>
      <w:r>
        <w:rPr>
          <w:rFonts w:hint="eastAsia" w:ascii="黑体" w:hAnsi="黑体" w:eastAsia="黑体" w:cs="黑体"/>
          <w:sz w:val="44"/>
          <w:szCs w:val="44"/>
          <w:lang w:eastAsia="zh-CN"/>
        </w:rPr>
        <w:t>）</w:t>
      </w:r>
      <w:bookmarkEnd w:id="3"/>
      <w:bookmarkEnd w:id="4"/>
      <w:bookmarkEnd w:id="5"/>
    </w:p>
    <w:p w14:paraId="226A2D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黑体" w:hAnsi="黑体" w:eastAsia="黑体" w:cs="黑体"/>
          <w:sz w:val="44"/>
          <w:szCs w:val="44"/>
          <w:lang w:eastAsia="zh-CN"/>
        </w:rPr>
      </w:pPr>
      <w:bookmarkStart w:id="6" w:name="_Toc2612"/>
      <w:bookmarkStart w:id="7" w:name="_Toc22195"/>
      <w:bookmarkStart w:id="8" w:name="_Toc2862"/>
      <w:r>
        <w:rPr>
          <w:rFonts w:hint="eastAsia" w:ascii="黑体" w:hAnsi="黑体" w:eastAsia="黑体" w:cs="黑体"/>
          <w:sz w:val="44"/>
          <w:szCs w:val="44"/>
          <w:lang w:eastAsia="zh-CN"/>
        </w:rPr>
        <w:t>（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讨论稿</w:t>
      </w:r>
      <w:r>
        <w:rPr>
          <w:rFonts w:hint="eastAsia" w:ascii="黑体" w:hAnsi="黑体" w:eastAsia="黑体" w:cs="黑体"/>
          <w:sz w:val="44"/>
          <w:szCs w:val="44"/>
          <w:lang w:eastAsia="zh-CN"/>
        </w:rPr>
        <w:t>）</w:t>
      </w:r>
      <w:bookmarkEnd w:id="6"/>
      <w:bookmarkEnd w:id="7"/>
      <w:bookmarkEnd w:id="8"/>
    </w:p>
    <w:p w14:paraId="06D5FE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bookmarkStart w:id="9" w:name="_Toc3596"/>
      <w:bookmarkStart w:id="10" w:name="_Toc24405"/>
    </w:p>
    <w:p w14:paraId="1E87B9C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一、项目背景</w:t>
      </w:r>
      <w:bookmarkEnd w:id="9"/>
      <w:bookmarkEnd w:id="10"/>
    </w:p>
    <w:p w14:paraId="0B94A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数字化转型浪潮下，行业协会作为连接院校科研资源与产业需求的桥梁枢纽，长期面临两大核心痛点：一是院校导师的科研成果、技术能力缺乏高效的产业化转化通道，二是企业的技术需求、产学研合作诉求缺乏精准的资源匹配入口。传统的人工撮合模式效率低下、覆盖面窄、匹配精度不足，难以支撑大规模、常态化的供需对接与商机转化。</w:t>
      </w:r>
    </w:p>
    <w:p w14:paraId="63A99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基于此，协会亟需建立一套以智能体（Agent）为核心的数字化运营中台——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Linkedevery智能体中台</w:t>
      </w:r>
      <w:r>
        <w:rPr>
          <w:rFonts w:hint="eastAsia" w:ascii="仿宋" w:hAnsi="仿宋" w:eastAsia="仿宋" w:cs="仿宋"/>
          <w:sz w:val="32"/>
          <w:szCs w:val="32"/>
        </w:rPr>
        <w:t>，以导师画像与企业画像为数据基座，以AI算法匹配为驱动引擎，以链上确权、智能合约为信任基础设施，实现从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"资源录入→精准匹配→洽谈对接→商机转化→收益结算"</w:t>
      </w:r>
      <w:r>
        <w:rPr>
          <w:rFonts w:hint="eastAsia" w:ascii="仿宋" w:hAnsi="仿宋" w:eastAsia="仿宋" w:cs="仿宋"/>
          <w:sz w:val="32"/>
          <w:szCs w:val="32"/>
        </w:rPr>
        <w:t>的全链路数字化闭环，真正解决院校导师与企业之间的供需对接和潜在商机转化问题。</w:t>
      </w:r>
    </w:p>
    <w:p w14:paraId="1FD0A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C4A12F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bookmarkStart w:id="11" w:name="_Toc5959"/>
      <w:bookmarkStart w:id="12" w:name="_Toc21547"/>
      <w:r>
        <w:rPr>
          <w:rFonts w:hint="eastAsia" w:ascii="黑体" w:hAnsi="黑体" w:eastAsia="黑体" w:cs="黑体"/>
          <w:sz w:val="32"/>
          <w:szCs w:val="32"/>
        </w:rPr>
        <w:t>二、总体架构</w:t>
      </w:r>
      <w:bookmarkEnd w:id="11"/>
      <w:bookmarkEnd w:id="12"/>
    </w:p>
    <w:p w14:paraId="49ACD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Linkedevery智能体中台</w:t>
      </w:r>
      <w:r>
        <w:rPr>
          <w:rFonts w:hint="eastAsia" w:ascii="仿宋" w:hAnsi="仿宋" w:eastAsia="仿宋" w:cs="仿宋"/>
          <w:sz w:val="32"/>
          <w:szCs w:val="32"/>
        </w:rPr>
        <w:t>采用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"一个底座、两大资源池、三层能力层"</w:t>
      </w:r>
      <w:r>
        <w:rPr>
          <w:rFonts w:hint="eastAsia" w:ascii="仿宋" w:hAnsi="仿宋" w:eastAsia="仿宋" w:cs="仿宋"/>
          <w:sz w:val="32"/>
          <w:szCs w:val="32"/>
        </w:rPr>
        <w:t>的架构设计：</w:t>
      </w:r>
    </w:p>
    <w:p w14:paraId="664B6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3A4DF3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「一个底座」</w:t>
      </w:r>
      <w:r>
        <w:rPr>
          <w:rFonts w:hint="eastAsia" w:ascii="仿宋" w:hAnsi="仿宋" w:eastAsia="仿宋" w:cs="仿宋"/>
          <w:sz w:val="32"/>
          <w:szCs w:val="32"/>
        </w:rPr>
        <w:t>：Linkedevery跨库跨链智能体底座——提供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数据接入、AI模型编排、链上存证、智能合约执行等</w:t>
      </w:r>
      <w:r>
        <w:rPr>
          <w:rFonts w:hint="eastAsia" w:ascii="仿宋" w:hAnsi="仿宋" w:eastAsia="仿宋" w:cs="仿宋"/>
          <w:sz w:val="32"/>
          <w:szCs w:val="32"/>
        </w:rPr>
        <w:t>底层能力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55771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「两大资源池」</w:t>
      </w:r>
      <w:r>
        <w:rPr>
          <w:rFonts w:hint="eastAsia" w:ascii="仿宋" w:hAnsi="仿宋" w:eastAsia="仿宋" w:cs="仿宋"/>
          <w:sz w:val="32"/>
          <w:szCs w:val="32"/>
        </w:rPr>
        <w:t>：导师资源库+ 企业资源库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7BBDA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「三层能力层」</w:t>
      </w:r>
      <w:r>
        <w:rPr>
          <w:rFonts w:hint="eastAsia" w:ascii="仿宋" w:hAnsi="仿宋" w:eastAsia="仿宋" w:cs="仿宋"/>
          <w:sz w:val="32"/>
          <w:szCs w:val="32"/>
        </w:rPr>
        <w:t>：画像建模层 → 智能匹配层 → 商机转化层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44225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▼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总体架构图如下：</w:t>
      </w:r>
    </w:p>
    <w:p w14:paraId="4EF18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┌───────────────────────────────┐</w:t>
      </w:r>
    </w:p>
    <w:p w14:paraId="0E95B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│     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    商机转化层             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       │</w:t>
      </w:r>
    </w:p>
    <w:p w14:paraId="5CF6A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意向确权 → 智能合约 → 收益分红 → 分级管理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│</w:t>
      </w:r>
    </w:p>
    <w:p w14:paraId="369A8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┌───────────────────────────────┐</w:t>
      </w:r>
    </w:p>
    <w:p w14:paraId="1B3AF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│  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        智能匹配层          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           │</w:t>
      </w:r>
    </w:p>
    <w:p w14:paraId="511EE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│Agent算法匹配→背调核验→线上洽谈（企微Bot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机器人交互</w:t>
      </w:r>
      <w:r>
        <w:rPr>
          <w:rFonts w:hint="eastAsia" w:ascii="仿宋" w:hAnsi="仿宋" w:eastAsia="仿宋" w:cs="仿宋"/>
          <w:sz w:val="28"/>
          <w:szCs w:val="28"/>
        </w:rPr>
        <w:t>│</w:t>
      </w:r>
    </w:p>
    <w:p w14:paraId="73A15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┌───────────────────────────────┐</w:t>
      </w:r>
    </w:p>
    <w:p w14:paraId="77D89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│ 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         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画像建模层                          │</w:t>
      </w:r>
    </w:p>
    <w:p w14:paraId="46AA3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│导师画像（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学术能力+专业技能</w:t>
      </w:r>
      <w:r>
        <w:rPr>
          <w:rFonts w:hint="eastAsia" w:ascii="仿宋" w:hAnsi="仿宋" w:eastAsia="仿宋" w:cs="仿宋"/>
          <w:sz w:val="28"/>
          <w:szCs w:val="28"/>
        </w:rPr>
        <w:t>）+企业需求画像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行业分级+企业数智化转型-</w:t>
      </w:r>
      <w:r>
        <w:rPr>
          <w:rFonts w:hint="eastAsia" w:ascii="仿宋" w:hAnsi="仿宋" w:eastAsia="仿宋" w:cs="仿宋"/>
          <w:sz w:val="28"/>
          <w:szCs w:val="28"/>
        </w:rPr>
        <w:t>五横五纵五级五育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│</w:t>
      </w:r>
    </w:p>
    <w:p w14:paraId="7EB0F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┌───────────────────────────────┐</w:t>
      </w:r>
    </w:p>
    <w:p w14:paraId="38FFB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│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Linkedevery跨库跨链智能体底座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  │</w:t>
      </w:r>
    </w:p>
    <w:p w14:paraId="533AC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│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数据接入 | AI模型编排 | 链上存证 | 智能合约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│</w:t>
      </w:r>
    </w:p>
    <w:p w14:paraId="3D0CD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┌───────────────────────────────┐</w:t>
      </w:r>
    </w:p>
    <w:p w14:paraId="18141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│     导师资源库   │   企业资源库        │</w:t>
      </w:r>
    </w:p>
    <w:p w14:paraId="44314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└────────────────────────────────</w:t>
      </w:r>
    </w:p>
    <w:p w14:paraId="170C7FB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br w:type="page"/>
      </w:r>
      <w:bookmarkStart w:id="13" w:name="_Toc13495"/>
      <w:bookmarkStart w:id="14" w:name="_Toc13559"/>
      <w:r>
        <w:rPr>
          <w:rFonts w:hint="eastAsia" w:ascii="黑体" w:hAnsi="黑体" w:eastAsia="黑体" w:cs="黑体"/>
          <w:sz w:val="32"/>
          <w:szCs w:val="32"/>
        </w:rPr>
        <w:t>三、实施：导师与企业供需匹配及商机转化功能模块</w:t>
      </w:r>
      <w:bookmarkEnd w:id="13"/>
      <w:bookmarkEnd w:id="14"/>
    </w:p>
    <w:p w14:paraId="1680171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3.1 导师端资源库（已搭建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画像智能体</w:t>
      </w:r>
      <w:r>
        <w:rPr>
          <w:rFonts w:hint="eastAsia" w:ascii="仿宋" w:hAnsi="仿宋" w:eastAsia="仿宋" w:cs="仿宋"/>
          <w:sz w:val="32"/>
          <w:szCs w:val="32"/>
        </w:rPr>
        <w:t>）</w:t>
      </w:r>
    </w:p>
    <w:p w14:paraId="53D1D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导师端资源库已在"导师数字化匹配系统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智能体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"中完成基础建设，覆盖以下核心能力：</w:t>
      </w:r>
    </w:p>
    <w:p w14:paraId="66070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【A1】轻量爬虫→自动生成论文列表</w:t>
      </w:r>
    </w:p>
    <w:p w14:paraId="28630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读取导师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参与活动的</w:t>
      </w:r>
      <w:r>
        <w:rPr>
          <w:rFonts w:hint="eastAsia" w:ascii="仿宋" w:hAnsi="仿宋" w:eastAsia="仿宋" w:cs="仿宋"/>
          <w:sz w:val="32"/>
          <w:szCs w:val="32"/>
        </w:rPr>
        <w:t>报名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信息</w:t>
      </w:r>
      <w:r>
        <w:rPr>
          <w:rFonts w:hint="eastAsia" w:ascii="仿宋" w:hAnsi="仿宋" w:eastAsia="仿宋" w:cs="仿宋"/>
          <w:sz w:val="32"/>
          <w:szCs w:val="32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如：</w:t>
      </w:r>
      <w:r>
        <w:rPr>
          <w:rFonts w:hint="eastAsia" w:ascii="仿宋" w:hAnsi="仿宋" w:eastAsia="仿宋" w:cs="仿宋"/>
          <w:sz w:val="32"/>
          <w:szCs w:val="32"/>
        </w:rPr>
        <w:t>姓名、院校、职称、研究方向、电话、邮箱），触发轻量爬虫从CNKI、万方、百度学术、Google Scholar抓取论文信息，输出结构化论文列表（标题、发表时间、摘要、关键词、期刊）。</w:t>
      </w:r>
    </w:p>
    <w:p w14:paraId="6F49C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【A2】AI自动生成技能画像+个人画像</w:t>
      </w:r>
    </w:p>
    <w:p w14:paraId="277FC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AI分析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导师的</w:t>
      </w:r>
      <w:r>
        <w:rPr>
          <w:rFonts w:hint="eastAsia" w:ascii="仿宋" w:hAnsi="仿宋" w:eastAsia="仿宋" w:cs="仿宋"/>
          <w:sz w:val="32"/>
          <w:szCs w:val="32"/>
        </w:rPr>
        <w:t>论文摘要，按"数海金铲本体系统"输出标准化标签画像，包括：</w:t>
      </w:r>
    </w:p>
    <w:p w14:paraId="18B1C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■基础信息：姓名、院校/单位、职称、研究方向</w:t>
      </w:r>
    </w:p>
    <w:p w14:paraId="57D79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■五横（业务域X轴）：研发设计、仓储物流、生产作业、营销服务、业务基座</w:t>
      </w:r>
    </w:p>
    <w:p w14:paraId="466BB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■五纵（能力体Y轴）：组织数字化OD、业务数据化ERM、数据驱动MCP/A2X、物联网AIoT、装备智能化EI</w:t>
      </w:r>
    </w:p>
    <w:p w14:paraId="00171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■五级成长（Z轴）：T1启航→T2扬帆→T3踏浪→T4平台→T5生态</w:t>
      </w:r>
    </w:p>
    <w:p w14:paraId="4B6BD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■五育（能力角色）：数字化管理师COO、商务数据分析师CDO、解决方案设计师CIO、物联网安装调试员CTO、智能硬件装调员CTO</w:t>
      </w:r>
    </w:p>
    <w:p w14:paraId="78A89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■CDIO数智官定位：CDIO·COO/CDIO·CDO/CDIO·CIO/CDIO·CTO</w:t>
      </w:r>
    </w:p>
    <w:p w14:paraId="1E272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■系统工具能力：CAD/CAE/CAM、WMS/SCM、APS/MES/QMS、CRM、PLM/ERP等</w:t>
      </w:r>
    </w:p>
    <w:p w14:paraId="0CCB5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■数智化本体能力：四流合一、数据飞轮、智能体编排、知识图谱、数据湖</w:t>
      </w:r>
    </w:p>
    <w:p w14:paraId="2D637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■个人画像：擅长行业（农业/制造/商贸/服务）、擅长阶段（T1-T5）、服务方式（诊断/选型/实施/陪跑/培训/咨询）、适配场景</w:t>
      </w:r>
    </w:p>
    <w:p w14:paraId="3D3FC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40" w:firstLineChars="200"/>
        <w:textAlignment w:val="auto"/>
        <w:rPr>
          <w:rFonts w:hint="eastAsia" w:ascii="仿宋" w:hAnsi="仿宋" w:eastAsia="仿宋" w:cs="仿宋"/>
        </w:rPr>
      </w:pPr>
    </w:p>
    <w:p w14:paraId="595B606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3.2 企业端资源库（已搭建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画像智能体</w:t>
      </w:r>
      <w:r>
        <w:rPr>
          <w:rFonts w:hint="eastAsia" w:ascii="仿宋" w:hAnsi="仿宋" w:eastAsia="仿宋" w:cs="仿宋"/>
          <w:sz w:val="32"/>
          <w:szCs w:val="32"/>
        </w:rPr>
        <w:t>）</w:t>
      </w:r>
    </w:p>
    <w:p w14:paraId="4DAEB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企业端资源库已建立基础框架，入驻会员企业的核心信息资产包括：</w:t>
      </w:r>
    </w:p>
    <w:p w14:paraId="6BA93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企业基本信息：公司名称、所属行业、规模、成立时间、注册地</w:t>
      </w:r>
    </w:p>
    <w:p w14:paraId="5A232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技术需求画像：技术痛点关键词、产学研需求类型、项目落地预算区间</w:t>
      </w:r>
    </w:p>
    <w:p w14:paraId="13645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合作诉求：合作模式偏好（技术咨询/联合研发/项目孵化/投融资）、产业诉求</w:t>
      </w:r>
    </w:p>
    <w:p w14:paraId="62332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资质与信用：企业资质证明、经营合规记录（为背调核验做准备）</w:t>
      </w:r>
    </w:p>
    <w:p w14:paraId="58849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50BFB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default" w:ascii="仿宋" w:hAnsi="仿宋" w:eastAsia="仿宋" w:cs="仿宋"/>
          <w:b/>
          <w:bCs/>
          <w:sz w:val="32"/>
          <w:szCs w:val="32"/>
        </w:rPr>
        <w:t>3.3 供需智能匹配功能（Agent驱动）</w:t>
      </w:r>
    </w:p>
    <w:p w14:paraId="105C8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【核心】匹配逻辑：以“行业”为第一匹配维度</w:t>
      </w:r>
    </w:p>
    <w:p w14:paraId="58F22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匹配逻辑说明：导师画像与企业需求画像之间的匹配，以“行业”为核心基准。系统首先根据导师的“擅长行业”（农业/制造/商贸/服务）与企业所属“行业大类”进行精准关联，再结合业务域（五横）、能力体（五纵）等维度进行加权辅助判断。行业匹配权重最高（≥50%），确保供需双方在产业语境下具备天然对话基础。</w:t>
      </w:r>
    </w:p>
    <w:p w14:paraId="500F1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</w:rPr>
      </w:pPr>
      <w:r>
        <w:rPr>
          <w:rFonts w:hint="default" w:ascii="仿宋" w:hAnsi="仿宋" w:eastAsia="仿宋" w:cs="仿宋"/>
          <w:b/>
          <w:bCs/>
          <w:sz w:val="32"/>
          <w:szCs w:val="32"/>
        </w:rPr>
        <w:t>【A3】自动匹配企业→生成简略报告</w:t>
      </w:r>
    </w:p>
    <w:p w14:paraId="38D0B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匹配规则升级：以行业关键词为核心匹配条件</w:t>
      </w:r>
    </w:p>
    <w:p w14:paraId="23C1FD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行业匹配（权重50%）：完全匹配100分，同行业大类（如制造→装备制造）70分，跨行业不匹配30分</w:t>
      </w:r>
    </w:p>
    <w:p w14:paraId="199C6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业务域对齐（权重20%）、能力体对齐（权重20%）、成长阶段对齐（权重10%）</w:t>
      </w:r>
    </w:p>
    <w:p w14:paraId="2800B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【A4】AI生成报告+人工一键发送（客服触达）</w:t>
      </w:r>
    </w:p>
    <w:p w14:paraId="7A94F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AI自动生成一页报告和标准触达话术，客服预览后一键发送，标记导师意向状态（有意向/无意向/待跟进）。话术模板：</w:t>
      </w:r>
    </w:p>
    <w:p w14:paraId="0E89D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"尊敬的{{导师姓名}}老师：您好！基于您的数智化技能画像与研究领域，我们为您精准匹配到{{企业数量}}家有数字化转型需求的会员企业，整体匹配度：{{匹配分数}}分，核心适配方向：{{适配亮点}}。"</w:t>
      </w:r>
    </w:p>
    <w:p w14:paraId="26A7F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【A5】意向导师→深度爬虫+精细化匹配</w:t>
      </w:r>
    </w:p>
    <w:p w14:paraId="02EF2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仅对标记为"有意向"的导师，自动触发深度学术爬虫，爬取论文原文/PDF、纵向课题、科研项目、研究成果、获奖专利、行业落地案例等，基于完整档案重新计算匹配度，输出导师完整学术档案及精细化企业匹配清单（排名+理由）。</w:t>
      </w:r>
    </w:p>
    <w:p w14:paraId="5930E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【A6】导师核对+迭代修正</w:t>
      </w:r>
    </w:p>
    <w:p w14:paraId="4171A7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运营/导师可修正画像、资料、论文、匹配结果，系统自动保留版本与修改记录，确保最终资料准确无误。</w:t>
      </w:r>
    </w:p>
    <w:p w14:paraId="5CD0D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7DB2D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核心配套机制：</w:t>
      </w:r>
    </w:p>
    <w:p w14:paraId="12166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Agent智能算法匹配：系统依托标签自动双向筛选，按技术领域、行业、落地成本、合作周期等字段精准推送供需双方</w:t>
      </w:r>
    </w:p>
    <w:p w14:paraId="78AD5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背调前置核验：匹配前期完成企业资质、导师履历合规背调，降低合作风险</w:t>
      </w:r>
    </w:p>
    <w:p w14:paraId="6E92E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线上洽谈对接：匹配成功后开启线上对接洽谈，洽谈内容链上留痕。线上交互洽谈考虑用企业微信建立Bot机器人实现</w:t>
      </w:r>
    </w:p>
    <w:p w14:paraId="5469D3D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3.4 潜在商机转化落地功能</w:t>
      </w:r>
    </w:p>
    <w:p w14:paraId="52A6E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意向确权存证：双方达成合作意向后，合作意向、合作条款确权备案，链上存证</w:t>
      </w:r>
    </w:p>
    <w:p w14:paraId="56A8B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合约落地（A2A）：通过区块链智能合约锁定合作权责，落地技术服务、联合研发、项目孵化等商业合作</w:t>
      </w:r>
    </w:p>
    <w:p w14:paraId="5D8CC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■ 商机分级管理：</w:t>
      </w:r>
    </w:p>
    <w:p w14:paraId="04CBC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— 一级商机：短期技术咨询、课题科研指导（快速成交，周期短）</w:t>
      </w:r>
    </w:p>
    <w:p w14:paraId="7967D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— 二级商机：联合项目落地、产品迭代开发（中期合作，需深度对接）</w:t>
      </w:r>
    </w:p>
    <w:p w14:paraId="34348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— 三级商机：合资孵化、产业项目投融资（长期战略合作，需要充分背调）</w:t>
      </w:r>
    </w:p>
    <w:p w14:paraId="6BD46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收益分红闭环：项目落地后依托智能合约自动完成合作收益确权、分红结算，实现全流程自动化收益管理</w:t>
      </w:r>
    </w:p>
    <w:p w14:paraId="03431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32D997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15" w:name="_Toc7218"/>
      <w:bookmarkStart w:id="16" w:name="_Toc23320"/>
      <w:r>
        <w:rPr>
          <w:rFonts w:hint="eastAsia" w:ascii="仿宋" w:hAnsi="仿宋" w:eastAsia="仿宋" w:cs="仿宋"/>
          <w:sz w:val="32"/>
          <w:szCs w:val="32"/>
        </w:rPr>
        <w:t>四、分布式实现路径</w:t>
      </w:r>
      <w:bookmarkEnd w:id="15"/>
      <w:bookmarkEnd w:id="16"/>
    </w:p>
    <w:p w14:paraId="374486E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4.1 数据层分布式</w:t>
      </w:r>
    </w:p>
    <w:p w14:paraId="5ABAA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导师资源库与企业资源库采用分布式数据存储架构：</w:t>
      </w:r>
    </w:p>
    <w:p w14:paraId="33522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导师数据侧：依托现有"导师数字化匹配系统"数据底座，独立部署导师画像数据库（含论文库、技能标签、匹配记录），支持水平扩展</w:t>
      </w:r>
    </w:p>
    <w:p w14:paraId="55A41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企业数据侧：独立部署企业需求数据库（含企业画像、需求标签、合作记录），与导师数据侧逻辑隔离</w:t>
      </w:r>
    </w:p>
    <w:p w14:paraId="6E266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跨库数据同步：通过Linkedevery跨库跨链底座，采用事件驱动机制实现双库间的高效数据交换，支持增量同步和冲突自动处理</w:t>
      </w:r>
    </w:p>
    <w:p w14:paraId="7D75CA2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4.2 智能体层分布式</w:t>
      </w:r>
    </w:p>
    <w:p w14:paraId="0FB1A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各Agent模块独立部署、独立编排，形成Agent编排集群：</w:t>
      </w:r>
    </w:p>
    <w:p w14:paraId="694A6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A1爬虫Agent：分布式爬虫集群，支持多源并行抓取，每个数据源独立Worker，通过消息队列协调任务调度，避免互相阻塞</w:t>
      </w:r>
    </w:p>
    <w:p w14:paraId="3538D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A2画像Agent：AI推理集群，支持qianwen3.5plus等多模型编排，用模型网关做请求分发和负载均衡</w:t>
      </w:r>
    </w:p>
    <w:p w14:paraId="08BF4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A3匹配Agent：计算密集型，独立部署匹配服务，支持批量打分和实时打分两种模式</w:t>
      </w:r>
    </w:p>
    <w:p w14:paraId="2E7FE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A4触达Agent：SaaS触达服务层，与企微Bot服务解耦部署，支持消息队列缓冲</w:t>
      </w:r>
    </w:p>
    <w:p w14:paraId="40CA2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A5深度爬虫Agent：独立的高权限爬虫服务，与A1的资源隔离，避免资源竞争</w:t>
      </w:r>
    </w:p>
    <w:p w14:paraId="1B4AB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所有Agent通过统一的API Gateway对外暴露服务，支持灰度发布和A/B测试</w:t>
      </w:r>
    </w:p>
    <w:p w14:paraId="2A5CBD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45C89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761EE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24" w:name="_GoBack"/>
      <w:bookmarkEnd w:id="24"/>
    </w:p>
    <w:p w14:paraId="0B042CA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4.3 合约层分布式</w:t>
      </w:r>
    </w:p>
    <w:p w14:paraId="7A3D3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区块链智能合约层采用联盟链+公有链混合架构：</w:t>
      </w:r>
    </w:p>
    <w:p w14:paraId="2AECB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合作意向存证：在联盟链上完成存证，确保数据隐私和权限控制</w:t>
      </w:r>
    </w:p>
    <w:p w14:paraId="32796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收益分红执行：核心结算逻辑由智能合约自动执行，支持跨链互操作</w:t>
      </w:r>
    </w:p>
    <w:p w14:paraId="79EF6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链上链下协同：链上存凭证+链下存储详细文档，通过哈希值关联，兼顾效率与安全性</w:t>
      </w:r>
    </w:p>
    <w:p w14:paraId="1D2E8A7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4.4 部署架构</w:t>
      </w:r>
    </w:p>
    <w:p w14:paraId="46047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采用微服务容器化部署方案：</w:t>
      </w:r>
    </w:p>
    <w:p w14:paraId="2D564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容器化编排：基于Kubernetes管理所有Agent服务，支持自动扩缩容</w:t>
      </w:r>
    </w:p>
    <w:p w14:paraId="08B2F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服务网格：通过Istio实现服务间流量管理、安全通信和可观测性</w:t>
      </w:r>
    </w:p>
    <w:p w14:paraId="77CCD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消息总线：采用Kafka/RabbitMQ作为异步消息通道，解耦各Agent之间的依赖</w:t>
      </w:r>
    </w:p>
    <w:p w14:paraId="58C4E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存储分层：热数据用Redis缓存+MySQL，冷数据归档到对象存储（S3/MinIO），论文PDF等大文件存NAS/OSS</w:t>
      </w:r>
    </w:p>
    <w:p w14:paraId="730BE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0C69FE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br w:type="page"/>
      </w:r>
      <w:bookmarkStart w:id="17" w:name="_Toc9417"/>
      <w:bookmarkStart w:id="18" w:name="_Toc15323"/>
      <w:r>
        <w:rPr>
          <w:rFonts w:hint="eastAsia" w:ascii="仿宋" w:hAnsi="仿宋" w:eastAsia="仿宋" w:cs="仿宋"/>
          <w:sz w:val="32"/>
          <w:szCs w:val="32"/>
        </w:rPr>
        <w:t>五、导师画像与企业画像供需匹配模型</w:t>
      </w:r>
      <w:bookmarkEnd w:id="17"/>
      <w:bookmarkEnd w:id="18"/>
    </w:p>
    <w:p w14:paraId="5349AA8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5.1 画像模型体系（数海金铲本体系统）</w:t>
      </w:r>
    </w:p>
    <w:p w14:paraId="333F1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导师画像采用"五横×五纵×五级×五育×CDIO"五位一体的标准化建模体系，确保与企业需求的多维度精准对齐：</w:t>
      </w:r>
    </w:p>
    <w:p w14:paraId="7F7C8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维度一（五横—业务域X轴）：研发设计、仓储物流、生产作业、营销服务、业务基座</w:t>
      </w:r>
    </w:p>
    <w:p w14:paraId="7F47F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维度二（五纵—能力体Y轴）：组织数字化OD、业务数据化ERM、数据驱动MCP/A2X、物联网AIoT、装备智能化EI</w:t>
      </w:r>
    </w:p>
    <w:p w14:paraId="624D0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维度三（五级—成长Z轴）：T1启航（OD/ERP/MES/知识库）→T2扬帆（WMS/APS/CRM/智能体）→T3踏浪（CAD/PLM/ESG/垂直模型）→T4平台（SCM/QMS/行业大模型）→T5生态（人才/技术/产业大模型）</w:t>
      </w:r>
    </w:p>
    <w:p w14:paraId="0CA57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维度四（五育—能力角色）：数字化管理师COO、商务数据分析师CDO、解决方案设计师CIO、物联网安装调试员CTO、智能硬件装调员CTO</w:t>
      </w:r>
    </w:p>
    <w:p w14:paraId="020F4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维度五（CDIO数智官定位）：CDIO·COO组织/流程/协同、CDIO·CDO数据/分析/资产、CDIO·CIO方案/架构/实施、CDIO·CTO IoT/装备/硬件</w:t>
      </w:r>
    </w:p>
    <w:p w14:paraId="205A8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078DC5E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5.2 企业需求画像模型</w:t>
      </w:r>
    </w:p>
    <w:p w14:paraId="043BE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企业需求画像与导师画像同构对齐，确保双向匹配的语义一致性：</w:t>
      </w:r>
    </w:p>
    <w:p w14:paraId="661C3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业务域需求：企业需要解决哪个业务环节的问题（研发/物流/生产/营销/基座）</w:t>
      </w:r>
    </w:p>
    <w:p w14:paraId="718C4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能力体需求：需要哪类数字化能力（组织协同/数据治理/场景联动/物联网/智能装备）</w:t>
      </w:r>
    </w:p>
    <w:p w14:paraId="73E0C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成长阶段需求：企业当前处于哪个成熟度阶段（T1-T5），需要对应层级的服务</w:t>
      </w:r>
    </w:p>
    <w:p w14:paraId="09EF5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能力角色需求：需要哪类人才角色主导（COO/CDO/CIO/CTO）</w:t>
      </w:r>
    </w:p>
    <w:p w14:paraId="3CD20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行业属性：所属行业大类（农业/制造/商贸/服务），包含行业关键词标签体系</w:t>
      </w:r>
    </w:p>
    <w:p w14:paraId="3232E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合作模式偏好：诊断/选型/实施/陪跑/培训/咨询</w:t>
      </w:r>
    </w:p>
    <w:p w14:paraId="6D3EE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预算范围：项目建设预算区间，作为匹配的筛选器</w:t>
      </w:r>
    </w:p>
    <w:p w14:paraId="750CF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7B25B13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5.3 匹配算法设计</w:t>
      </w:r>
    </w:p>
    <w:p w14:paraId="6415A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【核心】以行业为主导的加权评分模型</w:t>
      </w:r>
    </w:p>
    <w:p w14:paraId="28166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</w:rPr>
      </w:pPr>
      <w:r>
        <w:rPr>
          <w:rFonts w:hint="default" w:ascii="仿宋" w:hAnsi="仿宋" w:eastAsia="仿宋" w:cs="仿宋"/>
          <w:b/>
          <w:bCs/>
          <w:sz w:val="32"/>
          <w:szCs w:val="32"/>
        </w:rPr>
        <w:t>第一阶段（粗匹配）：</w:t>
      </w:r>
    </w:p>
    <w:p w14:paraId="2602D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行业匹配（权重 50%）—— 完全匹配100分，相关70分，不匹配30分</w:t>
      </w:r>
    </w:p>
    <w:p w14:paraId="0A8FF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业务域匹配（20%）</w:t>
      </w:r>
    </w:p>
    <w:p w14:paraId="57968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能力体匹配（20%）</w:t>
      </w:r>
    </w:p>
    <w:p w14:paraId="11C96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成长阶段（10%）</w:t>
      </w:r>
    </w:p>
    <w:p w14:paraId="5E05E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</w:rPr>
      </w:pPr>
      <w:r>
        <w:rPr>
          <w:rFonts w:hint="default" w:ascii="仿宋" w:hAnsi="仿宋" w:eastAsia="仿宋" w:cs="仿宋"/>
          <w:b/>
          <w:bCs/>
          <w:sz w:val="32"/>
          <w:szCs w:val="32"/>
        </w:rPr>
        <w:t>第二阶段（精匹配）：</w:t>
      </w:r>
    </w:p>
    <w:p w14:paraId="4C3C3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在行业匹配通过的前提下，基于完整档案计算：</w:t>
      </w:r>
    </w:p>
    <w:p w14:paraId="22E98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行业语义相似度（40%）</w:t>
      </w:r>
    </w:p>
    <w:p w14:paraId="3E271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业务域对齐（25%）</w:t>
      </w:r>
    </w:p>
    <w:p w14:paraId="68D90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能力体对齐（25%）</w:t>
      </w:r>
    </w:p>
    <w:p w14:paraId="20E01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历史行业案例匹配（10%）</w:t>
      </w:r>
    </w:p>
    <w:p w14:paraId="19EB9A8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5.4 闭环迭代机制</w:t>
      </w:r>
    </w:p>
    <w:p w14:paraId="69CCE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匹配模型的准确度通过以下机制持续优化：</w:t>
      </w:r>
    </w:p>
    <w:p w14:paraId="53E24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反馈采集：导师和企业对匹配结果的满意度评价（A4触达阶段标记"有意向/无意向/待跟进"）</w:t>
      </w:r>
    </w:p>
    <w:p w14:paraId="5EB77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特征工程：基于历史匹配成功案例的复盘，持续补充和优化标签体系</w:t>
      </w:r>
    </w:p>
    <w:p w14:paraId="782F6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模型重训：定期用新数据更新匹配权重和阈值，逐步提高匹配精准度</w:t>
      </w:r>
    </w:p>
    <w:p w14:paraId="3310C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A/B测试：支持多组匹配策略并行测试，用实际转化率验证最优策略</w:t>
      </w:r>
    </w:p>
    <w:p w14:paraId="106BD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225AD66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19" w:name="_Toc4760"/>
      <w:bookmarkStart w:id="20" w:name="_Toc23055"/>
      <w:r>
        <w:rPr>
          <w:rFonts w:hint="eastAsia" w:ascii="仿宋" w:hAnsi="仿宋" w:eastAsia="仿宋" w:cs="仿宋"/>
          <w:sz w:val="32"/>
          <w:szCs w:val="32"/>
        </w:rPr>
        <w:t>六、数字资产沉淀与持续运营</w:t>
      </w:r>
      <w:bookmarkEnd w:id="19"/>
      <w:bookmarkEnd w:id="20"/>
    </w:p>
    <w:p w14:paraId="2A16991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6.1 A7——自动封装Skill数字资产</w:t>
      </w:r>
    </w:p>
    <w:p w14:paraId="5A2A9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一键打包导师全量数字资产，形成可复用、可展示、可商业化的标准资产包：</w:t>
      </w:r>
    </w:p>
    <w:p w14:paraId="14B60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导师基础资料：姓名、院校、职称、电话、邮箱、研究方向</w:t>
      </w:r>
    </w:p>
    <w:p w14:paraId="683A9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论文库：摘要+原文PDF+关键词+发表期刊</w:t>
      </w:r>
    </w:p>
    <w:p w14:paraId="6AFE9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技能画像完整版：五横、五纵、五级、五育、CDIO、系统工具、数智化本体能力</w:t>
      </w:r>
    </w:p>
    <w:p w14:paraId="7DF62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精细化企业匹配清单：企业名称、匹配分数、匹配理由、合作价值</w:t>
      </w:r>
    </w:p>
    <w:p w14:paraId="4E863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可商用介绍文档：一页简介、服务能力、适配场景、可对接方向</w:t>
      </w:r>
    </w:p>
    <w:p w14:paraId="52B17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输出格式：ZIP压缩包+Excel总表</w:t>
      </w:r>
    </w:p>
    <w:p w14:paraId="5588C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6FD37AF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6.2 A8——资产入库沉淀→持续复用运营</w:t>
      </w:r>
    </w:p>
    <w:p w14:paraId="3382F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将最终资产存入企业数字资产池，支持检索、筛选、再次匹配、增量更新，实现长期资产化运营。</w:t>
      </w:r>
    </w:p>
    <w:p w14:paraId="76F6A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0C09D8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21" w:name="_Toc9313"/>
      <w:bookmarkStart w:id="22" w:name="_Toc20519"/>
      <w:r>
        <w:rPr>
          <w:rFonts w:hint="eastAsia" w:ascii="仿宋" w:hAnsi="仿宋" w:eastAsia="仿宋" w:cs="仿宋"/>
          <w:sz w:val="32"/>
          <w:szCs w:val="32"/>
        </w:rPr>
        <w:t>七、配套落地支撑</w:t>
      </w:r>
      <w:bookmarkEnd w:id="21"/>
      <w:bookmarkEnd w:id="22"/>
    </w:p>
    <w:p w14:paraId="7F676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联动协会现有资源，构建商机来源的持续供给体系：</w:t>
      </w:r>
    </w:p>
    <w:p w14:paraId="0AA10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CDIO人才培育：将CDIO数智官培养体系与导师资源对接，培训出的数字化人才反向补充企业服务能力</w:t>
      </w:r>
    </w:p>
    <w:p w14:paraId="40C1A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OPC孵化：联动OPC创业孵化项目资源，将孵化项目中的技术需求导入匹配系统</w:t>
      </w:r>
    </w:p>
    <w:p w14:paraId="0D3A4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科创赛事：对接赛事优质科创项目作为新增商机来源，持续扩充供需资源池</w:t>
      </w:r>
    </w:p>
    <w:p w14:paraId="7D7D8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■ 沙龙活动：定期举办导师沙龙、企业需求对接会，线下活动驱动线上资源更新</w:t>
      </w:r>
    </w:p>
    <w:p w14:paraId="70E58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0076C22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23" w:name="_Toc1333"/>
      <w:r>
        <w:rPr>
          <w:rFonts w:hint="default" w:ascii="仿宋" w:hAnsi="仿宋" w:eastAsia="仿宋" w:cs="仿宋"/>
          <w:sz w:val="32"/>
          <w:szCs w:val="32"/>
        </w:rPr>
        <w:t>八、分阶段实施路径（重点优化）</w:t>
      </w:r>
      <w:bookmarkEnd w:id="23"/>
    </w:p>
    <w:p w14:paraId="4B9C3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总体愿景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</w:t>
      </w:r>
      <w:r>
        <w:rPr>
          <w:rFonts w:hint="default" w:ascii="仿宋" w:hAnsi="仿宋" w:eastAsia="仿宋" w:cs="仿宋"/>
          <w:sz w:val="32"/>
          <w:szCs w:val="32"/>
        </w:rPr>
        <w:t>以</w:t>
      </w:r>
      <w:r>
        <w:rPr>
          <w:rFonts w:hint="default" w:ascii="仿宋" w:hAnsi="仿宋" w:eastAsia="仿宋" w:cs="仿宋"/>
          <w:b/>
          <w:bCs/>
          <w:sz w:val="32"/>
          <w:szCs w:val="32"/>
        </w:rPr>
        <w:t>“数据沉淀 → 智能体驱动 → 区块链交易”</w:t>
      </w:r>
      <w:r>
        <w:rPr>
          <w:rFonts w:hint="default" w:ascii="仿宋" w:hAnsi="仿宋" w:eastAsia="仿宋" w:cs="仿宋"/>
          <w:sz w:val="32"/>
          <w:szCs w:val="32"/>
        </w:rPr>
        <w:t>为顶层路径，最终建立基于区块链的产学研交易平台，实现供需匹配、商机转化、合约执行、收益分配的全流程去中心化与自动化。</w:t>
      </w:r>
    </w:p>
    <w:p w14:paraId="5B315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</w:rPr>
      </w:pPr>
      <w:r>
        <w:rPr>
          <w:rFonts w:hint="default" w:ascii="仿宋" w:hAnsi="仿宋" w:eastAsia="仿宋" w:cs="仿宋"/>
          <w:b/>
          <w:bCs/>
          <w:sz w:val="32"/>
          <w:szCs w:val="32"/>
        </w:rPr>
        <w:t>第一阶段（1-2个月）：数据沉淀与数字资产形成</w:t>
      </w:r>
    </w:p>
    <w:p w14:paraId="3F671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目标：积累高质量行业画像数据，完成数字资产化闭环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4E577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完成 Linkedevery 跨库跨链底座部署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002E8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导师与企业资源库按行业分类完成数据接入与标签化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03E44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上线 A1–A4 核心流程（爬虫 → 行业画像 → 行业匹配 → 触达）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3CF56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重点：完成 A7/A8 数字资产封装与入库沉淀，形成首批可复用的行业画像资产包（导师+企业）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290DC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基于行业维度积累匹配反馈数据（有意向/无意向），为第二阶段模型训练准备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017BC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阶段产出：行业分类清晰的导师画像资产库、企业需求资产库、初步匹配记录与反馈数据集。</w:t>
      </w:r>
    </w:p>
    <w:p w14:paraId="7C661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</w:rPr>
      </w:pPr>
    </w:p>
    <w:p w14:paraId="5A31F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</w:rPr>
      </w:pPr>
    </w:p>
    <w:p w14:paraId="40224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</w:rPr>
      </w:pPr>
      <w:r>
        <w:rPr>
          <w:rFonts w:hint="default" w:ascii="仿宋" w:hAnsi="仿宋" w:eastAsia="仿宋" w:cs="仿宋"/>
          <w:b/>
          <w:bCs/>
          <w:sz w:val="32"/>
          <w:szCs w:val="32"/>
        </w:rPr>
        <w:t>第二阶段（2-3个月）：智能体建设与业务能力落地</w:t>
      </w:r>
    </w:p>
    <w:p w14:paraId="1186D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目标：建设 Agent 智能体集群，实现技能识别与 OPC 等业务能力对接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3220A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上线 A5 深度匹配 + 精细化行业报告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5BBF8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部署完整的Agent 智能体编排集群（A1–A6 独立部署、协同调度）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52BD6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实现技能自动识别与标签补全（基于论文/项目数据自动抽取行业技能标签）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7C3BB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对接OPC 创业孵化项目：将孵化项目中的技术需求按行业标签自动导入匹配系统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452A6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上线企微 Bot 线上洽谈系统，实现行业专场洽谈室（按农业/制造/商贸/服务分区）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072BF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背调核验机制上线（企业资质+导师履历）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6ECCD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阶段产出：多 Agent 协同运营体系、技能画像自动生成能力、OPC 等业务资源的系统化对接。</w:t>
      </w:r>
    </w:p>
    <w:p w14:paraId="763D4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</w:rPr>
      </w:pPr>
      <w:r>
        <w:rPr>
          <w:rFonts w:hint="default" w:ascii="仿宋" w:hAnsi="仿宋" w:eastAsia="仿宋" w:cs="仿宋"/>
          <w:b/>
          <w:bCs/>
          <w:sz w:val="32"/>
          <w:szCs w:val="32"/>
        </w:rPr>
        <w:t>第三阶段（3-4个月）：区块链交易平台上线，实现商业闭环</w:t>
      </w:r>
    </w:p>
    <w:p w14:paraId="1FDE2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</w:rPr>
        <w:t>目标：建立基于区块链的产学研交易平台，实现从匹配到交易的全链路去中心化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5BC4D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上线区块链交易平台（联盟链+公有链混合架构）：</w:t>
      </w:r>
    </w:p>
    <w:p w14:paraId="7E911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合作意向、技术需求、服务承诺 链上存证</w:t>
      </w:r>
    </w:p>
    <w:p w14:paraId="48A2D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智能合约自动执行 合约签署、交付验收、收益分配</w:t>
      </w:r>
    </w:p>
    <w:p w14:paraId="49754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支持A2A（Agent-to-Agent）自动报价与缔约</w:t>
      </w:r>
    </w:p>
    <w:p w14:paraId="366A7C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商机分级管理体系上线（一级/二级/三级商机自动流转）</w:t>
      </w:r>
    </w:p>
    <w:p w14:paraId="5CC55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收益分红闭环打通：项目完成后，智能合约自动触发分红结算</w:t>
      </w:r>
    </w:p>
    <w:p w14:paraId="6618D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数字资产（A7资产包）支持链上授权与交易（导师可授权企业使用其技能资产）</w:t>
      </w:r>
    </w:p>
    <w:p w14:paraId="16944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与外部链（如产业金融链、供应链金融平台）实现跨链互操作</w:t>
      </w:r>
    </w:p>
    <w:p w14:paraId="6BB07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default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b/>
          <w:bCs/>
          <w:sz w:val="32"/>
          <w:szCs w:val="32"/>
        </w:rPr>
        <w:t>阶段产出：</w:t>
      </w:r>
      <w:r>
        <w:rPr>
          <w:rFonts w:hint="default" w:ascii="仿宋" w:hAnsi="仿宋" w:eastAsia="仿宋" w:cs="仿宋"/>
          <w:sz w:val="32"/>
          <w:szCs w:val="32"/>
        </w:rPr>
        <w:t>区块链产学研交易平台、商机自动撮合与收益自动分配系统、跨链互操作能力。</w:t>
      </w:r>
    </w:p>
    <w:p w14:paraId="48C28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655B6EA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仿宋" w:hAnsi="仿宋" w:eastAsia="仿宋" w:cs="仿宋"/>
          <w:b/>
          <w:bCs/>
          <w:sz w:val="32"/>
          <w:szCs w:val="32"/>
        </w:rPr>
      </w:pPr>
      <w:r>
        <w:rPr>
          <w:rFonts w:hint="default" w:ascii="仿宋" w:hAnsi="仿宋" w:eastAsia="仿宋" w:cs="仿宋"/>
          <w:b/>
          <w:bCs/>
          <w:sz w:val="32"/>
          <w:szCs w:val="32"/>
        </w:rPr>
        <w:t>总结：三阶段演进逻辑</w:t>
      </w:r>
    </w:p>
    <w:tbl>
      <w:tblPr>
        <w:tblW w:w="103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6"/>
        <w:gridCol w:w="2724"/>
        <w:gridCol w:w="3240"/>
        <w:gridCol w:w="2748"/>
      </w:tblGrid>
      <w:tr w14:paraId="34DD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59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3BB37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阶段</w:t>
            </w:r>
          </w:p>
        </w:tc>
        <w:tc>
          <w:tcPr>
            <w:tcW w:w="27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4C37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核心任务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08CF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技术主线</w:t>
            </w:r>
          </w:p>
        </w:tc>
        <w:tc>
          <w:tcPr>
            <w:tcW w:w="274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7936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业务主线</w:t>
            </w:r>
          </w:p>
        </w:tc>
      </w:tr>
      <w:tr w14:paraId="4F21F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9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8D62A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第一阶段</w:t>
            </w:r>
          </w:p>
        </w:tc>
        <w:tc>
          <w:tcPr>
            <w:tcW w:w="27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84E2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数据沉淀</w:t>
            </w:r>
          </w:p>
          <w:p w14:paraId="3EE5A03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+</w:t>
            </w:r>
          </w:p>
          <w:p w14:paraId="77C2AF2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数字资产形成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0A02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数据采集、</w:t>
            </w:r>
          </w:p>
          <w:p w14:paraId="32BF77A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标签化、资产封装</w:t>
            </w:r>
          </w:p>
        </w:tc>
        <w:tc>
          <w:tcPr>
            <w:tcW w:w="274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8B2F3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行业画像库建立、</w:t>
            </w:r>
          </w:p>
          <w:p w14:paraId="7DBDA31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初始匹配验证</w:t>
            </w:r>
          </w:p>
        </w:tc>
      </w:tr>
      <w:tr w14:paraId="11B9F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9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9CBEE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第二阶段</w:t>
            </w:r>
          </w:p>
        </w:tc>
        <w:tc>
          <w:tcPr>
            <w:tcW w:w="27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DA8A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Agent智能体</w:t>
            </w:r>
          </w:p>
          <w:p w14:paraId="5A9F998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+</w:t>
            </w:r>
          </w:p>
          <w:p w14:paraId="05CEFC4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OPC等能力对接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6E9C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多Agent编排、</w:t>
            </w:r>
          </w:p>
          <w:p w14:paraId="0B67F89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技能识别、行业匹配</w:t>
            </w:r>
          </w:p>
        </w:tc>
        <w:tc>
          <w:tcPr>
            <w:tcW w:w="274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5873D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自动化供需匹配、</w:t>
            </w:r>
          </w:p>
          <w:p w14:paraId="28D897D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业务场景落地</w:t>
            </w:r>
          </w:p>
        </w:tc>
      </w:tr>
      <w:tr w14:paraId="4953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9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FEC92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第三阶段</w:t>
            </w:r>
          </w:p>
        </w:tc>
        <w:tc>
          <w:tcPr>
            <w:tcW w:w="27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A846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区块链交易平台</w:t>
            </w:r>
          </w:p>
          <w:p w14:paraId="717563A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+</w:t>
            </w:r>
          </w:p>
          <w:p w14:paraId="725A4C6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全闭环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BE2C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链上存证、</w:t>
            </w:r>
          </w:p>
          <w:p w14:paraId="1669FC7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智能合约、跨链互操作</w:t>
            </w:r>
          </w:p>
        </w:tc>
        <w:tc>
          <w:tcPr>
            <w:tcW w:w="274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965E6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去中心化交易、</w:t>
            </w:r>
          </w:p>
          <w:p w14:paraId="6FADE58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仿宋" w:hAnsi="仿宋" w:eastAsia="仿宋" w:cs="仿宋"/>
                <w:b w:val="0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b w:val="0"/>
                <w:sz w:val="28"/>
                <w:szCs w:val="28"/>
                <w:lang w:val="en-US" w:eastAsia="zh-CN"/>
              </w:rPr>
              <w:t>自动收益分配</w:t>
            </w:r>
          </w:p>
        </w:tc>
      </w:tr>
    </w:tbl>
    <w:p w14:paraId="5BBD7394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/>
        <w:ind w:left="0" w:right="0" w:firstLine="640" w:firstLineChars="200"/>
        <w:jc w:val="both"/>
        <w:textAlignment w:val="auto"/>
        <w:rPr>
          <w:rFonts w:hint="default" w:ascii="仿宋" w:hAnsi="仿宋" w:eastAsia="仿宋" w:cs="仿宋"/>
          <w:b w:val="0"/>
          <w:sz w:val="32"/>
          <w:szCs w:val="32"/>
        </w:rPr>
      </w:pPr>
      <w:r>
        <w:rPr>
          <w:rFonts w:hint="default" w:ascii="仿宋" w:hAnsi="仿宋" w:eastAsia="仿宋" w:cs="仿宋"/>
          <w:b w:val="0"/>
          <w:sz w:val="32"/>
          <w:szCs w:val="32"/>
        </w:rPr>
        <w:t>通过以上三个阶段，最终实现协会</w:t>
      </w:r>
      <w:r>
        <w:rPr>
          <w:rFonts w:hint="default" w:ascii="仿宋" w:hAnsi="仿宋" w:eastAsia="仿宋" w:cs="仿宋"/>
          <w:b/>
          <w:bCs/>
          <w:sz w:val="32"/>
          <w:szCs w:val="32"/>
        </w:rPr>
        <w:t>从“人工撮合”到“数据驱动”再到“智能体+区块链驱动”</w:t>
      </w:r>
      <w:r>
        <w:rPr>
          <w:rFonts w:hint="default" w:ascii="仿宋" w:hAnsi="仿宋" w:eastAsia="仿宋" w:cs="仿宋"/>
          <w:b w:val="0"/>
          <w:sz w:val="32"/>
          <w:szCs w:val="32"/>
        </w:rPr>
        <w:t>的终极数字化运营转型，建立可规模化、可持续、可信赖的产学研商机转化与交易平台。</w:t>
      </w:r>
    </w:p>
    <w:p w14:paraId="7F635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sectPr>
      <w:footerReference r:id="rId3" w:type="default"/>
      <w:pgSz w:w="11906" w:h="16838"/>
      <w:pgMar w:top="2177" w:right="1576" w:bottom="1894" w:left="1576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77198">
    <w:pPr>
      <w:pStyle w:val="5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574BC00">
                <w:pPr>
                  <w:pStyle w:val="5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CE37F7"/>
    <w:rsid w:val="00F141BF"/>
    <w:rsid w:val="0A836930"/>
    <w:rsid w:val="0BD06CFD"/>
    <w:rsid w:val="0CFF6328"/>
    <w:rsid w:val="0E1C78AB"/>
    <w:rsid w:val="10730598"/>
    <w:rsid w:val="108B6D7B"/>
    <w:rsid w:val="162E461F"/>
    <w:rsid w:val="17046646"/>
    <w:rsid w:val="1C8F1832"/>
    <w:rsid w:val="1D4E37F9"/>
    <w:rsid w:val="1DAC67F4"/>
    <w:rsid w:val="1F974FE3"/>
    <w:rsid w:val="20AD1F04"/>
    <w:rsid w:val="22DE5D1C"/>
    <w:rsid w:val="251E54C0"/>
    <w:rsid w:val="26734234"/>
    <w:rsid w:val="28D77DAA"/>
    <w:rsid w:val="2B9351F9"/>
    <w:rsid w:val="2D0855CD"/>
    <w:rsid w:val="2D45196A"/>
    <w:rsid w:val="2DF34DBC"/>
    <w:rsid w:val="2E81758A"/>
    <w:rsid w:val="333252F7"/>
    <w:rsid w:val="34673B91"/>
    <w:rsid w:val="34A35D81"/>
    <w:rsid w:val="34C055DC"/>
    <w:rsid w:val="354B08F2"/>
    <w:rsid w:val="35A40002"/>
    <w:rsid w:val="3C7A386B"/>
    <w:rsid w:val="3E2D21A8"/>
    <w:rsid w:val="3FA57E86"/>
    <w:rsid w:val="41382CD2"/>
    <w:rsid w:val="47E66258"/>
    <w:rsid w:val="483E5F65"/>
    <w:rsid w:val="4E441FD5"/>
    <w:rsid w:val="51D42A84"/>
    <w:rsid w:val="524F7BCE"/>
    <w:rsid w:val="53A76266"/>
    <w:rsid w:val="547A48F8"/>
    <w:rsid w:val="557826BF"/>
    <w:rsid w:val="55E71B19"/>
    <w:rsid w:val="58514B6E"/>
    <w:rsid w:val="586B52CE"/>
    <w:rsid w:val="59777658"/>
    <w:rsid w:val="5B3752F1"/>
    <w:rsid w:val="5B64353E"/>
    <w:rsid w:val="5C71699F"/>
    <w:rsid w:val="603676AA"/>
    <w:rsid w:val="6540167E"/>
    <w:rsid w:val="65EE47FE"/>
    <w:rsid w:val="66954110"/>
    <w:rsid w:val="677B6565"/>
    <w:rsid w:val="6A971908"/>
    <w:rsid w:val="6B757A5F"/>
    <w:rsid w:val="6C0A3356"/>
    <w:rsid w:val="6C892993"/>
    <w:rsid w:val="6CD504C6"/>
    <w:rsid w:val="6DD05370"/>
    <w:rsid w:val="6FF00EA3"/>
    <w:rsid w:val="724D7B00"/>
    <w:rsid w:val="74773233"/>
    <w:rsid w:val="76530DD9"/>
    <w:rsid w:val="78FB7140"/>
    <w:rsid w:val="7C3C2310"/>
    <w:rsid w:val="7C6971E0"/>
    <w:rsid w:val="7E1431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eastAsia="微软雅黑" w:asciiTheme="minorHAnsi" w:hAnsiTheme="minorHAnsi" w:cstheme="minorBidi"/>
      <w:sz w:val="22"/>
      <w:szCs w:val="22"/>
    </w:rPr>
  </w:style>
  <w:style w:type="paragraph" w:styleId="2">
    <w:name w:val="heading 1"/>
    <w:basedOn w:val="1"/>
    <w:uiPriority w:val="0"/>
    <w:rPr>
      <w:rFonts w:eastAsia="微软雅黑"/>
      <w:b/>
      <w:sz w:val="36"/>
    </w:rPr>
  </w:style>
  <w:style w:type="paragraph" w:styleId="3">
    <w:name w:val="heading 2"/>
    <w:basedOn w:val="1"/>
    <w:uiPriority w:val="0"/>
    <w:rPr>
      <w:rFonts w:eastAsia="微软雅黑"/>
      <w:b/>
      <w:sz w:val="28"/>
    </w:rPr>
  </w:style>
  <w:style w:type="paragraph" w:styleId="4">
    <w:name w:val="heading 3"/>
    <w:basedOn w:val="1"/>
    <w:uiPriority w:val="0"/>
    <w:rPr>
      <w:rFonts w:eastAsia="微软雅黑"/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5019</Words>
  <Characters>5603</Characters>
  <TotalTime>0</TotalTime>
  <ScaleCrop>false</ScaleCrop>
  <LinksUpToDate>false</LinksUpToDate>
  <CharactersWithSpaces>5950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2026-06-03T09:59:00Z</dcterms:created>
  <dc:creator>SHIOT-USER</dc:creator>
  <cp:lastModifiedBy>沈洁Jenny</cp:lastModifiedBy>
  <dcterms:modified xsi:type="dcterms:W3CDTF">2026-06-03T11:10:37Z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eyJoZGlkIjoiMzEwNTM5NzYwMDRjMzkwZTVkZjY2ODkwMGIxNGU0OTUiLCJ1c2VySWQiOiI0MzQ4MzY1OTIifQ==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3210E8DC6FC14624BA89BF3192D610B4_12</vt:lpwstr>
  </property>
</Properties>
</file>