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4D968A" w14:textId="77777777" w:rsidR="00FC4B83" w:rsidRPr="00FC4B83" w:rsidRDefault="00FC4B83" w:rsidP="00FC4B83">
      <w:r w:rsidRPr="00FC4B83">
        <w:rPr>
          <w:b/>
          <w:bCs/>
        </w:rPr>
        <w:t>Track:</w:t>
      </w:r>
      <w:r w:rsidRPr="00FC4B83">
        <w:t xml:space="preserve"> Virtual Data Science Explorer Intern</w:t>
      </w:r>
    </w:p>
    <w:p w14:paraId="70950A64" w14:textId="77777777" w:rsidR="00FC4B83" w:rsidRPr="00FC4B83" w:rsidRDefault="00FC4B83" w:rsidP="00FC4B83">
      <w:r w:rsidRPr="00FC4B83">
        <w:rPr>
          <w:b/>
          <w:bCs/>
        </w:rPr>
        <w:t>Task:</w:t>
      </w:r>
      <w:r w:rsidRPr="00FC4B83">
        <w:t xml:space="preserve"> Week 2 – Exploratory Data Analysis (EDA) and Visualization Framework Design</w:t>
      </w:r>
    </w:p>
    <w:p w14:paraId="20BC8B80" w14:textId="77777777" w:rsidR="00FC4B83" w:rsidRPr="00FC4B83" w:rsidRDefault="00FC4B83" w:rsidP="00FC4B83">
      <w:r w:rsidRPr="00FC4B83">
        <w:rPr>
          <w:b/>
          <w:bCs/>
        </w:rPr>
        <w:t>Focus:</w:t>
      </w:r>
      <w:r w:rsidRPr="00FC4B83">
        <w:t xml:space="preserve"> Universal, Adaptable Framework for Any Tabular Dataset</w:t>
      </w:r>
    </w:p>
    <w:p w14:paraId="7C407A00" w14:textId="77777777" w:rsidR="00FC4B83" w:rsidRPr="00FC4B83" w:rsidRDefault="00FC4B83" w:rsidP="00FC4B83">
      <w:r w:rsidRPr="00FC4B83">
        <w:rPr>
          <w:b/>
          <w:bCs/>
        </w:rPr>
        <w:t>Allocated Effort:</w:t>
      </w:r>
      <w:r w:rsidRPr="00FC4B83">
        <w:t xml:space="preserve"> 30–35 Hours</w:t>
      </w:r>
    </w:p>
    <w:p w14:paraId="50953D4C" w14:textId="77777777" w:rsidR="00FC4B83" w:rsidRPr="00FC4B83" w:rsidRDefault="00FC4B83" w:rsidP="00FC4B83">
      <w:r w:rsidRPr="00FC4B83">
        <w:rPr>
          <w:b/>
          <w:bCs/>
        </w:rPr>
        <w:t>1. Introduction &amp; Universal Scope</w:t>
      </w:r>
    </w:p>
    <w:p w14:paraId="085D6AA6" w14:textId="77777777" w:rsidR="00FC4B83" w:rsidRPr="00FC4B83" w:rsidRDefault="00FC4B83" w:rsidP="00FC4B83">
      <w:r w:rsidRPr="00FC4B83">
        <w:t>Exploratory Data Analysis (EDA) is the systematic examination of datasets without premature model assumptions. This framework establishes an adaptable, reproducible EDA protocol applicable to arbitrary structured tabular datasets across banking, healthcare, retail, and manufacturing sectors.</w:t>
      </w:r>
    </w:p>
    <w:p w14:paraId="02D11436" w14:textId="77777777" w:rsidR="00FC4B83" w:rsidRPr="00FC4B83" w:rsidRDefault="00FC4B83" w:rsidP="00FC4B83">
      <w:r w:rsidRPr="00FC4B83">
        <w:rPr>
          <w:b/>
          <w:bCs/>
        </w:rPr>
        <w:t>2. Universal Data Taxonomy &amp; Handling Protocols</w:t>
      </w:r>
    </w:p>
    <w:p w14:paraId="2A010E0C" w14:textId="77777777" w:rsidR="00FC4B83" w:rsidRPr="00FC4B83" w:rsidRDefault="00FC4B83" w:rsidP="00FC4B83">
      <w:pPr>
        <w:numPr>
          <w:ilvl w:val="0"/>
          <w:numId w:val="5"/>
        </w:numPr>
      </w:pPr>
      <w:r w:rsidRPr="00FC4B83">
        <w:rPr>
          <w:b/>
          <w:bCs/>
        </w:rPr>
        <w:t>Continuous Numerical:</w:t>
      </w:r>
      <w:r w:rsidRPr="00FC4B83">
        <w:t xml:space="preserve"> Physical quantities, pricing, intervals. </w:t>
      </w:r>
      <w:proofErr w:type="spellStart"/>
      <w:r w:rsidRPr="00FC4B83">
        <w:t>Analyzed</w:t>
      </w:r>
      <w:proofErr w:type="spellEnd"/>
      <w:r w:rsidRPr="00FC4B83">
        <w:t xml:space="preserve"> via Kernel Density Estimation (KDE) and Interquartile Range (IQR) dispersion metrics.</w:t>
      </w:r>
    </w:p>
    <w:p w14:paraId="05849F35" w14:textId="77777777" w:rsidR="00FC4B83" w:rsidRPr="00FC4B83" w:rsidRDefault="00FC4B83" w:rsidP="00FC4B83">
      <w:pPr>
        <w:numPr>
          <w:ilvl w:val="0"/>
          <w:numId w:val="5"/>
        </w:numPr>
      </w:pPr>
      <w:r w:rsidRPr="00FC4B83">
        <w:rPr>
          <w:b/>
          <w:bCs/>
        </w:rPr>
        <w:t>Discrete Numerical:</w:t>
      </w:r>
      <w:r w:rsidRPr="00FC4B83">
        <w:t xml:space="preserve"> Counts, transaction frequencies. </w:t>
      </w:r>
      <w:proofErr w:type="spellStart"/>
      <w:r w:rsidRPr="00FC4B83">
        <w:t>Analyzed</w:t>
      </w:r>
      <w:proofErr w:type="spellEnd"/>
      <w:r w:rsidRPr="00FC4B83">
        <w:t xml:space="preserve"> via Poisson-fit checks and frequency distribution tables.</w:t>
      </w:r>
    </w:p>
    <w:p w14:paraId="4BDC6B40" w14:textId="77777777" w:rsidR="00FC4B83" w:rsidRPr="00FC4B83" w:rsidRDefault="00FC4B83" w:rsidP="00FC4B83">
      <w:pPr>
        <w:numPr>
          <w:ilvl w:val="0"/>
          <w:numId w:val="5"/>
        </w:numPr>
      </w:pPr>
      <w:r w:rsidRPr="00FC4B83">
        <w:rPr>
          <w:b/>
          <w:bCs/>
        </w:rPr>
        <w:t>Nominal Categorical:</w:t>
      </w:r>
      <w:r w:rsidRPr="00FC4B83">
        <w:t xml:space="preserve"> Unordered qualitative classes, entity hashes. Evaluated via category cardinality checks and frequency proportion bars.</w:t>
      </w:r>
    </w:p>
    <w:p w14:paraId="620B5C86" w14:textId="77777777" w:rsidR="00FC4B83" w:rsidRPr="00FC4B83" w:rsidRDefault="00FC4B83" w:rsidP="00FC4B83">
      <w:pPr>
        <w:numPr>
          <w:ilvl w:val="0"/>
          <w:numId w:val="5"/>
        </w:numPr>
      </w:pPr>
      <w:r w:rsidRPr="00FC4B83">
        <w:rPr>
          <w:b/>
          <w:bCs/>
        </w:rPr>
        <w:t>Ordinal Categorical:</w:t>
      </w:r>
      <w:r w:rsidRPr="00FC4B83">
        <w:t xml:space="preserve"> Ranked categorical states (e.g., Low, Medium, High). Assessed through non-parametric monotonic rank correlations.</w:t>
      </w:r>
    </w:p>
    <w:p w14:paraId="68E97E8F" w14:textId="77777777" w:rsidR="00FC4B83" w:rsidRPr="00FC4B83" w:rsidRDefault="00FC4B83" w:rsidP="00FC4B83">
      <w:pPr>
        <w:numPr>
          <w:ilvl w:val="0"/>
          <w:numId w:val="5"/>
        </w:numPr>
      </w:pPr>
      <w:r w:rsidRPr="00FC4B83">
        <w:rPr>
          <w:b/>
          <w:bCs/>
        </w:rPr>
        <w:t>Temporal Timestamps:</w:t>
      </w:r>
      <w:r w:rsidRPr="00FC4B83">
        <w:t xml:space="preserve"> Date/time indices. Decomposed into trend, seasonal, and residual cyclical components.</w:t>
      </w:r>
    </w:p>
    <w:p w14:paraId="60A913C8" w14:textId="77777777" w:rsidR="00FC4B83" w:rsidRPr="00FC4B83" w:rsidRDefault="00FC4B83" w:rsidP="00FC4B83">
      <w:r w:rsidRPr="00FC4B83">
        <w:rPr>
          <w:b/>
          <w:bCs/>
        </w:rPr>
        <w:t>3. Systematic Multi-Tier Exploration Strategy</w:t>
      </w:r>
    </w:p>
    <w:p w14:paraId="5168C5B5" w14:textId="77777777" w:rsidR="00FC4B83" w:rsidRPr="00FC4B83" w:rsidRDefault="00FC4B83" w:rsidP="00FC4B83">
      <w:pPr>
        <w:numPr>
          <w:ilvl w:val="0"/>
          <w:numId w:val="6"/>
        </w:numPr>
      </w:pPr>
      <w:r w:rsidRPr="00FC4B83">
        <w:rPr>
          <w:b/>
          <w:bCs/>
        </w:rPr>
        <w:t>Univariate Analysis:</w:t>
      </w:r>
    </w:p>
    <w:p w14:paraId="3B7599BB" w14:textId="77777777" w:rsidR="00FC4B83" w:rsidRPr="00FC4B83" w:rsidRDefault="00FC4B83" w:rsidP="00FC4B83">
      <w:pPr>
        <w:numPr>
          <w:ilvl w:val="1"/>
          <w:numId w:val="6"/>
        </w:numPr>
      </w:pPr>
      <w:r w:rsidRPr="00FC4B83">
        <w:t>Continuous features: Histograms with overlaid KDE curves to detect skewness; boxplots to visualize extreme quartiles.</w:t>
      </w:r>
    </w:p>
    <w:p w14:paraId="299760C5" w14:textId="77777777" w:rsidR="00FC4B83" w:rsidRPr="00FC4B83" w:rsidRDefault="00FC4B83" w:rsidP="00FC4B83">
      <w:pPr>
        <w:numPr>
          <w:ilvl w:val="1"/>
          <w:numId w:val="6"/>
        </w:numPr>
      </w:pPr>
      <w:r w:rsidRPr="00FC4B83">
        <w:t>Categorical features: Normalized horizontal bar charts displaying relative proportions and class balance.</w:t>
      </w:r>
    </w:p>
    <w:p w14:paraId="2F682422" w14:textId="77777777" w:rsidR="00FC4B83" w:rsidRPr="00FC4B83" w:rsidRDefault="00FC4B83" w:rsidP="00FC4B83">
      <w:pPr>
        <w:numPr>
          <w:ilvl w:val="0"/>
          <w:numId w:val="6"/>
        </w:numPr>
      </w:pPr>
      <w:r w:rsidRPr="00FC4B83">
        <w:rPr>
          <w:b/>
          <w:bCs/>
        </w:rPr>
        <w:t>Bivariate Analysis:</w:t>
      </w:r>
    </w:p>
    <w:p w14:paraId="493EF987" w14:textId="77777777" w:rsidR="00FC4B83" w:rsidRPr="00FC4B83" w:rsidRDefault="00FC4B83" w:rsidP="00FC4B83">
      <w:pPr>
        <w:numPr>
          <w:ilvl w:val="1"/>
          <w:numId w:val="6"/>
        </w:numPr>
      </w:pPr>
      <w:r w:rsidRPr="00FC4B83">
        <w:t>Numerical vs. Numerical: Pairwise scatter plots with locally estimated scatterplot smoothing (LOESS) lines; upper-triangular Pearson/Spearman correlation matrices.</w:t>
      </w:r>
    </w:p>
    <w:p w14:paraId="0FF78D55" w14:textId="77777777" w:rsidR="00FC4B83" w:rsidRPr="00FC4B83" w:rsidRDefault="00FC4B83" w:rsidP="00FC4B83">
      <w:pPr>
        <w:numPr>
          <w:ilvl w:val="1"/>
          <w:numId w:val="6"/>
        </w:numPr>
      </w:pPr>
      <w:r w:rsidRPr="00FC4B83">
        <w:t>Numerical vs. Categorical: Split violin plots and faceted boxplots to assess cross-category variance.</w:t>
      </w:r>
    </w:p>
    <w:p w14:paraId="26F5AED4" w14:textId="77777777" w:rsidR="00FC4B83" w:rsidRPr="00FC4B83" w:rsidRDefault="00FC4B83" w:rsidP="00FC4B83">
      <w:pPr>
        <w:numPr>
          <w:ilvl w:val="1"/>
          <w:numId w:val="6"/>
        </w:numPr>
      </w:pPr>
      <w:r w:rsidRPr="00FC4B83">
        <w:t>Categorical vs. Categorical: Cross-tabulation heatmaps with Chi-Square tests of independence.</w:t>
      </w:r>
    </w:p>
    <w:p w14:paraId="3A40B04A" w14:textId="77777777" w:rsidR="00FC4B83" w:rsidRPr="00FC4B83" w:rsidRDefault="00FC4B83" w:rsidP="00FC4B83">
      <w:pPr>
        <w:numPr>
          <w:ilvl w:val="0"/>
          <w:numId w:val="6"/>
        </w:numPr>
      </w:pPr>
      <w:r w:rsidRPr="00FC4B83">
        <w:rPr>
          <w:b/>
          <w:bCs/>
        </w:rPr>
        <w:t>Multivariate Analysis:</w:t>
      </w:r>
    </w:p>
    <w:p w14:paraId="5EB7E657" w14:textId="77777777" w:rsidR="00FC4B83" w:rsidRPr="00FC4B83" w:rsidRDefault="00FC4B83" w:rsidP="00FC4B83">
      <w:pPr>
        <w:numPr>
          <w:ilvl w:val="1"/>
          <w:numId w:val="6"/>
        </w:numPr>
      </w:pPr>
      <w:r w:rsidRPr="00FC4B83">
        <w:t>Dimension reduction via Principal Component Analysis (PCA) or t-SNE for high-dimensional visual clustering.</w:t>
      </w:r>
    </w:p>
    <w:p w14:paraId="500C812E" w14:textId="77777777" w:rsidR="00FC4B83" w:rsidRPr="00FC4B83" w:rsidRDefault="00FC4B83" w:rsidP="00FC4B83">
      <w:r w:rsidRPr="00FC4B83">
        <w:rPr>
          <w:b/>
          <w:bCs/>
        </w:rPr>
        <w:t>4. Data Quality &amp; Anomaly Triage Pipeline</w:t>
      </w:r>
    </w:p>
    <w:p w14:paraId="0AC498EE" w14:textId="24206A86" w:rsidR="00FC4B83" w:rsidRPr="00FC4B83" w:rsidRDefault="00FC4B83" w:rsidP="00FC4B83">
      <w:pPr>
        <w:numPr>
          <w:ilvl w:val="0"/>
          <w:numId w:val="7"/>
        </w:numPr>
      </w:pPr>
      <w:r w:rsidRPr="00FC4B83">
        <w:rPr>
          <w:b/>
          <w:bCs/>
        </w:rPr>
        <w:lastRenderedPageBreak/>
        <w:t>Missing Value Identification:</w:t>
      </w:r>
      <w:r w:rsidRPr="00FC4B83">
        <w:t xml:space="preserve"> Automated missingness matrices quantifying missing percentage per feature. Rules enforce dropping columns with </w:t>
      </w:r>
      <m:oMath>
        <m:r>
          <w:rPr>
            <w:rFonts w:ascii="Cambria Math" w:hAnsi="Cambria Math"/>
          </w:rPr>
          <m:t>&gt;60%</m:t>
        </m:r>
      </m:oMath>
      <w:r w:rsidRPr="00FC4B83">
        <w:t xml:space="preserve"> missingness and imputing remaining features using median or iterative MICE methods.</w:t>
      </w:r>
    </w:p>
    <w:p w14:paraId="332BA66C" w14:textId="77777777" w:rsidR="00FC4B83" w:rsidRPr="00FC4B83" w:rsidRDefault="00FC4B83" w:rsidP="00FC4B83">
      <w:pPr>
        <w:numPr>
          <w:ilvl w:val="0"/>
          <w:numId w:val="7"/>
        </w:numPr>
      </w:pPr>
      <w:r w:rsidRPr="00FC4B83">
        <w:rPr>
          <w:b/>
          <w:bCs/>
        </w:rPr>
        <w:t>Outlier Remediation:</w:t>
      </w:r>
      <w:r w:rsidRPr="00FC4B83">
        <w:t xml:space="preserve"> Non-parametric bounds established at:</w:t>
      </w:r>
    </w:p>
    <w:p w14:paraId="2C9C4D69" w14:textId="09111C20" w:rsidR="00FC4B83" w:rsidRPr="00FC4B83" w:rsidRDefault="00FC4B83" w:rsidP="00FC4B83">
      <m:oMathPara>
        <m:oMath>
          <m:r>
            <m:rPr>
              <m:nor/>
            </m:rPr>
            <m:t>Lower Bound</m:t>
          </m:r>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-1.5×</m:t>
          </m:r>
          <m:r>
            <m:rPr>
              <m:nor/>
            </m:rPr>
            <m:t>IQR</m:t>
          </m:r>
          <m:r>
            <w:rPr>
              <w:rFonts w:ascii="Cambria Math" w:hAnsi="Cambria Math"/>
            </w:rPr>
            <m:t>,</m:t>
          </m:r>
          <m:r>
            <w:rPr>
              <w:rFonts w:ascii="Cambria Math" w:hAnsi="Cambria Math"/>
              <w:i/>
            </w:rPr>
            <m:t> </m:t>
          </m:r>
          <m:r>
            <m:rPr>
              <m:nor/>
            </m:rPr>
            <m:t>Upper Bound</m:t>
          </m:r>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r>
            <w:rPr>
              <w:rFonts w:ascii="Cambria Math" w:hAnsi="Cambria Math"/>
            </w:rPr>
            <m:t>+1.5×</m:t>
          </m:r>
          <m:r>
            <m:rPr>
              <m:nor/>
            </m:rPr>
            <m:t>IQR</m:t>
          </m:r>
        </m:oMath>
      </m:oMathPara>
    </w:p>
    <w:p w14:paraId="03527643" w14:textId="77777777" w:rsidR="00FC4B83" w:rsidRPr="00FC4B83" w:rsidRDefault="00FC4B83" w:rsidP="00FC4B83">
      <w:r w:rsidRPr="00FC4B83">
        <w:t xml:space="preserve">Observations outside these bounds are flagged for robust scaling or </w:t>
      </w:r>
      <w:proofErr w:type="spellStart"/>
      <w:r w:rsidRPr="00FC4B83">
        <w:t>Winsorization</w:t>
      </w:r>
      <w:proofErr w:type="spellEnd"/>
      <w:r w:rsidRPr="00FC4B83">
        <w:t>.</w:t>
      </w:r>
    </w:p>
    <w:p w14:paraId="0D8F95E6" w14:textId="77777777" w:rsidR="00FC4B83" w:rsidRPr="00FC4B83" w:rsidRDefault="00FC4B83" w:rsidP="00FC4B83">
      <w:r w:rsidRPr="00FC4B83">
        <w:rPr>
          <w:b/>
          <w:bCs/>
        </w:rPr>
        <w:t>5. Tooling Ecosystem &amp; Reporting Plan</w:t>
      </w:r>
    </w:p>
    <w:p w14:paraId="58765CD1" w14:textId="77777777" w:rsidR="00FC4B83" w:rsidRPr="00FC4B83" w:rsidRDefault="00FC4B83" w:rsidP="00FC4B83">
      <w:pPr>
        <w:numPr>
          <w:ilvl w:val="0"/>
          <w:numId w:val="8"/>
        </w:numPr>
      </w:pPr>
      <w:r w:rsidRPr="00FC4B83">
        <w:rPr>
          <w:b/>
          <w:bCs/>
        </w:rPr>
        <w:t>Core Libraries:</w:t>
      </w:r>
      <w:r w:rsidRPr="00FC4B83">
        <w:t xml:space="preserve"> Pandas (schema audits), Matplotlib/Seaborn (static production figures), </w:t>
      </w:r>
      <w:proofErr w:type="spellStart"/>
      <w:r w:rsidRPr="00FC4B83">
        <w:t>Plotly</w:t>
      </w:r>
      <w:proofErr w:type="spellEnd"/>
      <w:r w:rsidRPr="00FC4B83">
        <w:t xml:space="preserve"> (interactive stakeholder dashboards).</w:t>
      </w:r>
    </w:p>
    <w:p w14:paraId="4FD39A9D" w14:textId="77777777" w:rsidR="00FC4B83" w:rsidRPr="00FC4B83" w:rsidRDefault="00FC4B83" w:rsidP="00FC4B83">
      <w:pPr>
        <w:numPr>
          <w:ilvl w:val="0"/>
          <w:numId w:val="8"/>
        </w:numPr>
      </w:pPr>
      <w:r w:rsidRPr="00FC4B83">
        <w:rPr>
          <w:b/>
          <w:bCs/>
        </w:rPr>
        <w:t>Reporting Workflow:</w:t>
      </w:r>
      <w:r w:rsidRPr="00FC4B83">
        <w:t xml:space="preserve"> Deliverables are exported as self-contained HTML executive summaries and structured technical markdown reports.</w:t>
      </w:r>
    </w:p>
    <w:p w14:paraId="3C293E92" w14:textId="77777777" w:rsidR="002E2759" w:rsidRDefault="002E2759"/>
    <w:sectPr w:rsidR="002E27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2311B"/>
    <w:multiLevelType w:val="multilevel"/>
    <w:tmpl w:val="4B7A12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DD18DC"/>
    <w:multiLevelType w:val="multilevel"/>
    <w:tmpl w:val="E1DA2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FA2135"/>
    <w:multiLevelType w:val="multilevel"/>
    <w:tmpl w:val="4C0A9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F72083"/>
    <w:multiLevelType w:val="multilevel"/>
    <w:tmpl w:val="E0304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FB1B05"/>
    <w:multiLevelType w:val="multilevel"/>
    <w:tmpl w:val="952E9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6D2FED"/>
    <w:multiLevelType w:val="multilevel"/>
    <w:tmpl w:val="A0EAC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3C2CE5"/>
    <w:multiLevelType w:val="multilevel"/>
    <w:tmpl w:val="18D88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C44C4E"/>
    <w:multiLevelType w:val="multilevel"/>
    <w:tmpl w:val="45040D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838912">
    <w:abstractNumId w:val="0"/>
  </w:num>
  <w:num w:numId="2" w16cid:durableId="721565727">
    <w:abstractNumId w:val="4"/>
  </w:num>
  <w:num w:numId="3" w16cid:durableId="1993869831">
    <w:abstractNumId w:val="1"/>
  </w:num>
  <w:num w:numId="4" w16cid:durableId="223565364">
    <w:abstractNumId w:val="6"/>
  </w:num>
  <w:num w:numId="5" w16cid:durableId="864371802">
    <w:abstractNumId w:val="2"/>
  </w:num>
  <w:num w:numId="6" w16cid:durableId="701634056">
    <w:abstractNumId w:val="7"/>
  </w:num>
  <w:num w:numId="7" w16cid:durableId="1946501684">
    <w:abstractNumId w:val="5"/>
  </w:num>
  <w:num w:numId="8" w16cid:durableId="18859490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3A67"/>
    <w:rsid w:val="00110FED"/>
    <w:rsid w:val="002B57FF"/>
    <w:rsid w:val="002E2759"/>
    <w:rsid w:val="007348BF"/>
    <w:rsid w:val="0079670D"/>
    <w:rsid w:val="00D03A67"/>
    <w:rsid w:val="00FC4B8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B932F"/>
  <w15:chartTrackingRefBased/>
  <w15:docId w15:val="{4E63E0B5-7FF9-4D45-8A1F-3D47E33BE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3A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03A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03A6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03A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3A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3A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3A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3A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3A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3A6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03A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03A6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03A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3A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3A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3A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3A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3A67"/>
    <w:rPr>
      <w:rFonts w:eastAsiaTheme="majorEastAsia" w:cstheme="majorBidi"/>
      <w:color w:val="272727" w:themeColor="text1" w:themeTint="D8"/>
    </w:rPr>
  </w:style>
  <w:style w:type="paragraph" w:styleId="Title">
    <w:name w:val="Title"/>
    <w:basedOn w:val="Normal"/>
    <w:next w:val="Normal"/>
    <w:link w:val="TitleChar"/>
    <w:uiPriority w:val="10"/>
    <w:qFormat/>
    <w:rsid w:val="00D03A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3A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3A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3A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3A67"/>
    <w:pPr>
      <w:spacing w:before="160"/>
      <w:jc w:val="center"/>
    </w:pPr>
    <w:rPr>
      <w:i/>
      <w:iCs/>
      <w:color w:val="404040" w:themeColor="text1" w:themeTint="BF"/>
    </w:rPr>
  </w:style>
  <w:style w:type="character" w:customStyle="1" w:styleId="QuoteChar">
    <w:name w:val="Quote Char"/>
    <w:basedOn w:val="DefaultParagraphFont"/>
    <w:link w:val="Quote"/>
    <w:uiPriority w:val="29"/>
    <w:rsid w:val="00D03A67"/>
    <w:rPr>
      <w:i/>
      <w:iCs/>
      <w:color w:val="404040" w:themeColor="text1" w:themeTint="BF"/>
    </w:rPr>
  </w:style>
  <w:style w:type="paragraph" w:styleId="ListParagraph">
    <w:name w:val="List Paragraph"/>
    <w:basedOn w:val="Normal"/>
    <w:uiPriority w:val="34"/>
    <w:qFormat/>
    <w:rsid w:val="00D03A67"/>
    <w:pPr>
      <w:ind w:left="720"/>
      <w:contextualSpacing/>
    </w:pPr>
  </w:style>
  <w:style w:type="character" w:styleId="IntenseEmphasis">
    <w:name w:val="Intense Emphasis"/>
    <w:basedOn w:val="DefaultParagraphFont"/>
    <w:uiPriority w:val="21"/>
    <w:qFormat/>
    <w:rsid w:val="00D03A67"/>
    <w:rPr>
      <w:i/>
      <w:iCs/>
      <w:color w:val="2F5496" w:themeColor="accent1" w:themeShade="BF"/>
    </w:rPr>
  </w:style>
  <w:style w:type="paragraph" w:styleId="IntenseQuote">
    <w:name w:val="Intense Quote"/>
    <w:basedOn w:val="Normal"/>
    <w:next w:val="Normal"/>
    <w:link w:val="IntenseQuoteChar"/>
    <w:uiPriority w:val="30"/>
    <w:qFormat/>
    <w:rsid w:val="00D03A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3A67"/>
    <w:rPr>
      <w:i/>
      <w:iCs/>
      <w:color w:val="2F5496" w:themeColor="accent1" w:themeShade="BF"/>
    </w:rPr>
  </w:style>
  <w:style w:type="character" w:styleId="IntenseReference">
    <w:name w:val="Intense Reference"/>
    <w:basedOn w:val="DefaultParagraphFont"/>
    <w:uiPriority w:val="32"/>
    <w:qFormat/>
    <w:rsid w:val="00D03A6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422</Words>
  <Characters>2406</Characters>
  <Application>Microsoft Office Word</Application>
  <DocSecurity>0</DocSecurity>
  <Lines>20</Lines>
  <Paragraphs>5</Paragraphs>
  <ScaleCrop>false</ScaleCrop>
  <Company/>
  <LinksUpToDate>false</LinksUpToDate>
  <CharactersWithSpaces>2823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jyoti panjeta</dc:creator>
  <cp:keywords/>
  <dc:description/>
  <cp:lastModifiedBy>jyoti panjeta</cp:lastModifiedBy>
  <cp:revision>2</cp:revision>
  <dcterms:created xsi:type="dcterms:W3CDTF">2026-09-03T14:16:00Z</dcterms:created>
  <dcterms:modified xsi:type="dcterms:W3CDTF">2026-09-03T14:16:00Z</dcterms:modified>
</cp:coreProperties>
</file>