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aed068ba644e12e14ab693cf4897e42464e864c"/>
    <w:p>
      <w:pPr>
        <w:pStyle w:val="Heading1"/>
      </w:pPr>
      <w:r>
        <w:t xml:space="preserve">Comprehensive Summary of the Video: Identifying Your Stakeholders</w:t>
      </w:r>
    </w:p>
    <w:bookmarkStart w:id="20" w:name="overview"/>
    <w:p>
      <w:pPr>
        <w:pStyle w:val="Heading2"/>
      </w:pPr>
      <w:r>
        <w:t xml:space="preserve">Overview</w:t>
      </w:r>
    </w:p>
    <w:p>
      <w:pPr>
        <w:pStyle w:val="FirstParagraph"/>
      </w:pPr>
      <w:r>
        <w:t xml:space="preserve">The video discusses the importance of identifying stakeholders in technology projects. It explains what stakeholders are, differentiates between active stakeholders (those directly involved) and decision makers (those whose decisions influence a project), and outlines strategies for engaging these key individuals to ensure project success.</w:t>
      </w:r>
    </w:p>
    <w:bookmarkEnd w:id="20"/>
    <w:bookmarkStart w:id="21" w:name="key-points"/>
    <w:p>
      <w:pPr>
        <w:pStyle w:val="Heading2"/>
      </w:pPr>
      <w:r>
        <w:t xml:space="preserve">Key Points</w:t>
      </w:r>
    </w:p>
    <w:p>
      <w:pPr>
        <w:pStyle w:val="Compact"/>
        <w:numPr>
          <w:ilvl w:val="0"/>
          <w:numId w:val="1001"/>
        </w:numPr>
      </w:pPr>
      <w:r>
        <w:rPr>
          <w:b/>
          <w:bCs/>
        </w:rPr>
        <w:t xml:space="preserve">Stakeholders</w:t>
      </w:r>
      <w:r>
        <w:t xml:space="preserve">: Individuals with an interest or concern in your technology products, services, and projects. They can impact or be impacted by the project.</w:t>
      </w:r>
    </w:p>
    <w:p>
      <w:pPr>
        <w:pStyle w:val="Compact"/>
        <w:numPr>
          <w:ilvl w:val="0"/>
          <w:numId w:val="1001"/>
        </w:numPr>
      </w:pPr>
      <w:r>
        <w:rPr>
          <w:b/>
          <w:bCs/>
        </w:rPr>
        <w:t xml:space="preserve">Two Main Types of Stakeholders</w:t>
      </w:r>
      <w:r>
        <w:t xml:space="preserve">:</w:t>
      </w:r>
    </w:p>
    <w:p>
      <w:pPr>
        <w:pStyle w:val="Compact"/>
        <w:numPr>
          <w:ilvl w:val="1"/>
          <w:numId w:val="1002"/>
        </w:numPr>
      </w:pPr>
      <w:r>
        <w:t xml:space="preserve">Active stakeholders: Directly involved in a project (e.g., team members, consultants, users, customers).</w:t>
      </w:r>
    </w:p>
    <w:p>
      <w:pPr>
        <w:pStyle w:val="Compact"/>
        <w:numPr>
          <w:ilvl w:val="1"/>
          <w:numId w:val="1002"/>
        </w:numPr>
      </w:pPr>
      <w:r>
        <w:t xml:space="preserve">Decision makers: Influence how the project progresses but are not directly involved in executing tasks (e.g., department managers, project sponsors).</w:t>
      </w:r>
    </w:p>
    <w:bookmarkEnd w:id="21"/>
    <w:bookmarkStart w:id="25" w:name="video-sections"/>
    <w:p>
      <w:pPr>
        <w:pStyle w:val="Heading2"/>
      </w:pPr>
      <w:r>
        <w:t xml:space="preserve">Video Sections</w:t>
      </w:r>
    </w:p>
    <w:bookmarkStart w:id="22" w:name="X3214818384ea60ecf068839a1249c8ebb86c779"/>
    <w:p>
      <w:pPr>
        <w:pStyle w:val="Heading3"/>
      </w:pPr>
      <w:r>
        <w:t xml:space="preserve">1. Importance of Stakeholder Support and Communication</w:t>
      </w:r>
    </w:p>
    <w:p>
      <w:pPr>
        <w:pStyle w:val="Compact"/>
        <w:numPr>
          <w:ilvl w:val="0"/>
          <w:numId w:val="1003"/>
        </w:numPr>
      </w:pPr>
      <w:r>
        <w:rPr>
          <w:b/>
          <w:bCs/>
        </w:rPr>
        <w:t xml:space="preserve">Ongoing support</w:t>
      </w:r>
      <w:r>
        <w:t xml:space="preserve"> </w:t>
      </w:r>
      <w:r>
        <w:t xml:space="preserve">is crucial for keeping IT projects on track.</w:t>
      </w:r>
    </w:p>
    <w:p>
      <w:pPr>
        <w:pStyle w:val="Compact"/>
        <w:numPr>
          <w:ilvl w:val="0"/>
          <w:numId w:val="1003"/>
        </w:numPr>
      </w:pPr>
      <w:r>
        <w:rPr>
          <w:b/>
          <w:bCs/>
        </w:rPr>
        <w:t xml:space="preserve">Communication</w:t>
      </w:r>
      <w:r>
        <w:t xml:space="preserve"> </w:t>
      </w:r>
      <w:r>
        <w:t xml:space="preserve">helps build rapport and credibility with stakeholders.</w:t>
      </w:r>
    </w:p>
    <w:p>
      <w:pPr>
        <w:pStyle w:val="Compact"/>
        <w:numPr>
          <w:ilvl w:val="0"/>
          <w:numId w:val="1003"/>
        </w:numPr>
      </w:pPr>
      <w:r>
        <w:rPr>
          <w:b/>
          <w:bCs/>
        </w:rPr>
        <w:t xml:space="preserve">“Market”</w:t>
      </w:r>
      <w:r>
        <w:rPr>
          <w:b/>
          <w:bCs/>
        </w:rPr>
        <w:t xml:space="preserve"> </w:t>
      </w:r>
      <w:r>
        <w:rPr>
          <w:b/>
          <w:bCs/>
        </w:rPr>
        <w:t xml:space="preserve">your project</w:t>
      </w:r>
      <w:r>
        <w:t xml:space="preserve"> </w:t>
      </w:r>
      <w:r>
        <w:t xml:space="preserve">by showing how it addresses business needs.</w:t>
      </w:r>
    </w:p>
    <w:bookmarkEnd w:id="22"/>
    <w:bookmarkStart w:id="23" w:name="identifying-stakeholders"/>
    <w:p>
      <w:pPr>
        <w:pStyle w:val="Heading3"/>
      </w:pPr>
      <w:r>
        <w:t xml:space="preserve">2. Identifying Stakeholders</w:t>
      </w:r>
    </w:p>
    <w:p>
      <w:pPr>
        <w:pStyle w:val="Compact"/>
        <w:numPr>
          <w:ilvl w:val="0"/>
          <w:numId w:val="1004"/>
        </w:numPr>
      </w:pPr>
      <w:r>
        <w:rPr>
          <w:b/>
          <w:bCs/>
        </w:rPr>
        <w:t xml:space="preserve">Key roles</w:t>
      </w:r>
      <w:r>
        <w:t xml:space="preserve">: Four categories of stakeholders—doers, outcome owners, consultants, informers.</w:t>
      </w:r>
    </w:p>
    <w:p>
      <w:pPr>
        <w:pStyle w:val="Compact"/>
        <w:numPr>
          <w:ilvl w:val="0"/>
          <w:numId w:val="1004"/>
        </w:numPr>
      </w:pPr>
      <w:r>
        <w:rPr>
          <w:b/>
          <w:bCs/>
        </w:rPr>
        <w:t xml:space="preserve">Challenges in identification</w:t>
      </w:r>
      <w:r>
        <w:t xml:space="preserve">: Missing stakeholders, targeting too many or wrong stakeholders, and prioritization issues.</w:t>
      </w:r>
    </w:p>
    <w:p>
      <w:pPr>
        <w:pStyle w:val="Compact"/>
        <w:numPr>
          <w:ilvl w:val="0"/>
          <w:numId w:val="1004"/>
        </w:numPr>
      </w:pPr>
      <w:r>
        <w:rPr>
          <w:b/>
          <w:bCs/>
        </w:rPr>
        <w:t xml:space="preserve">Strategies for overcoming challenges</w:t>
      </w:r>
      <w:r>
        <w:t xml:space="preserve">:</w:t>
      </w:r>
    </w:p>
    <w:p>
      <w:pPr>
        <w:pStyle w:val="Compact"/>
        <w:numPr>
          <w:ilvl w:val="1"/>
          <w:numId w:val="1005"/>
        </w:numPr>
      </w:pPr>
      <w:r>
        <w:t xml:space="preserve">Identify missing stakeholders by consulting existing ones (</w:t>
      </w:r>
      <w:r>
        <w:t xml:space="preserve">“Who cares?”</w:t>
      </w:r>
      <w:r>
        <w:t xml:space="preserve">).</w:t>
      </w:r>
    </w:p>
    <w:p>
      <w:pPr>
        <w:pStyle w:val="Compact"/>
        <w:numPr>
          <w:ilvl w:val="1"/>
          <w:numId w:val="1005"/>
        </w:numPr>
      </w:pPr>
      <w:r>
        <w:t xml:space="preserve">Group stakeholders into categories and prioritize based on influence.</w:t>
      </w:r>
    </w:p>
    <w:bookmarkEnd w:id="23"/>
    <w:bookmarkStart w:id="24" w:name="engaging-stakeholders"/>
    <w:p>
      <w:pPr>
        <w:pStyle w:val="Heading3"/>
      </w:pPr>
      <w:r>
        <w:t xml:space="preserve">3. Engaging Stakeholders</w:t>
      </w:r>
    </w:p>
    <w:p>
      <w:pPr>
        <w:pStyle w:val="Compact"/>
        <w:numPr>
          <w:ilvl w:val="0"/>
          <w:numId w:val="1006"/>
        </w:numPr>
      </w:pPr>
      <w:r>
        <w:t xml:space="preserve">Effective engagement involves understanding stakeholder roles and levels of interest/influence.</w:t>
      </w:r>
    </w:p>
    <w:p>
      <w:pPr>
        <w:pStyle w:val="Compact"/>
        <w:numPr>
          <w:ilvl w:val="0"/>
          <w:numId w:val="1006"/>
        </w:numPr>
      </w:pPr>
      <w:r>
        <w:t xml:space="preserve">Listen to what stakeholders say and observe their actions (engagement level) to determine who is most likely to support the project.</w:t>
      </w:r>
    </w:p>
    <w:p>
      <w:pPr>
        <w:pStyle w:val="Compact"/>
        <w:numPr>
          <w:ilvl w:val="0"/>
          <w:numId w:val="1006"/>
        </w:numPr>
      </w:pPr>
      <w:r>
        <w:t xml:space="preserve">Re-engage uninterested or negative stakeholders by identifying reasons for their disinterest.</w:t>
      </w:r>
    </w:p>
    <w:bookmarkEnd w:id="24"/>
    <w:bookmarkEnd w:id="25"/>
    <w:bookmarkStart w:id="26" w:name="conclusion-and-takeaways"/>
    <w:p>
      <w:pPr>
        <w:pStyle w:val="Heading2"/>
      </w:pPr>
      <w:r>
        <w:t xml:space="preserve">Conclusion and Takeaways</w:t>
      </w:r>
    </w:p>
    <w:p>
      <w:pPr>
        <w:pStyle w:val="Compact"/>
        <w:numPr>
          <w:ilvl w:val="0"/>
          <w:numId w:val="1007"/>
        </w:numPr>
      </w:pPr>
      <w:r>
        <w:rPr>
          <w:b/>
          <w:bCs/>
        </w:rPr>
        <w:t xml:space="preserve">Overall Message</w:t>
      </w:r>
      <w:r>
        <w:t xml:space="preserve">: Identify, prioritize, and engage key stakeholders effectively to ensure your tech project’s success.</w:t>
      </w:r>
    </w:p>
    <w:p>
      <w:pPr>
        <w:pStyle w:val="Compact"/>
        <w:numPr>
          <w:ilvl w:val="0"/>
          <w:numId w:val="1007"/>
        </w:numPr>
      </w:pPr>
      <w:r>
        <w:rPr>
          <w:b/>
          <w:bCs/>
        </w:rPr>
        <w:t xml:space="preserve">Call to Action</w:t>
      </w:r>
      <w:r>
        <w:t xml:space="preserve">: Prioritize stakeholder groups based on influence and continuously communicate progress to build support.</w:t>
      </w:r>
    </w:p>
    <w:bookmarkEnd w:id="26"/>
    <w:bookmarkStart w:id="27" w:name="additional-thoughts"/>
    <w:p>
      <w:pPr>
        <w:pStyle w:val="Heading2"/>
      </w:pPr>
      <w:r>
        <w:t xml:space="preserve">Additional Thoughts</w:t>
      </w:r>
    </w:p>
    <w:p>
      <w:pPr>
        <w:pStyle w:val="FirstParagraph"/>
      </w:pPr>
      <w:r>
        <w:t xml:space="preserve">The video emphasizes the importance of empathy in engaging with stakeholders. By understanding their motivations and concerns, you can better tailor communication strategies that resonate with them.</w:t>
      </w:r>
    </w:p>
    <w:bookmarkEnd w:id="27"/>
    <w:bookmarkStart w:id="29" w:name="next-steps"/>
    <w:p>
      <w:pPr>
        <w:pStyle w:val="Heading2"/>
      </w:pPr>
      <w:r>
        <w:t xml:space="preserve">Next Steps</w:t>
      </w:r>
    </w:p>
    <w:p>
      <w:pPr>
        <w:pStyle w:val="Compact"/>
        <w:numPr>
          <w:ilvl w:val="0"/>
          <w:numId w:val="1008"/>
        </w:numPr>
      </w:pPr>
      <w:r>
        <w:t xml:space="preserve">Review your project’s stakeholders using the categories provided.</w:t>
      </w:r>
    </w:p>
    <w:p>
      <w:pPr>
        <w:pStyle w:val="Compact"/>
        <w:numPr>
          <w:ilvl w:val="0"/>
          <w:numId w:val="1008"/>
        </w:numPr>
      </w:pPr>
      <w:r>
        <w:t xml:space="preserve">Prioritize stakeholders based on their influence over the project.</w:t>
      </w:r>
    </w:p>
    <w:p>
      <w:pPr>
        <w:pStyle w:val="Compact"/>
        <w:numPr>
          <w:ilvl w:val="0"/>
          <w:numId w:val="1008"/>
        </w:numPr>
      </w:pPr>
      <w:r>
        <w:t xml:space="preserve">Implement ongoing communication to keep stakeholders engaged and informed about progress.</w:t>
      </w:r>
    </w:p>
    <w:p>
      <w:r>
        <w:pict>
          <v:rect style="width:0;height:1.5pt" o:hralign="center" o:hrstd="t" o:hr="t"/>
        </w:pict>
      </w:r>
    </w:p>
    <w:bookmarkStart w:id="28" w:name="additional-context"/>
    <w:p>
      <w:pPr>
        <w:pStyle w:val="Heading3"/>
      </w:pPr>
      <w:r>
        <w:t xml:space="preserve">Additional Context</w:t>
      </w:r>
    </w:p>
    <w:p>
      <w:pPr>
        <w:pStyle w:val="FirstParagraph"/>
      </w:pPr>
      <w:r>
        <w:t xml:space="preserve">Stakeholder management is a critical component of any successful technology project, ensuring that all parties involved are aligned with the objectives and goals of the project. By following these steps, you can enhance your chances of achieving project success while maintaining positive relationships with those affected by or invested in the outcome.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2025-08-31T14:28:41Z</dcterms:created>
  <dcterms:modified xsi:type="dcterms:W3CDTF">2025-08-31T14:28:41Z</dcterms:modified>
</cp:coreProperties>
</file>

<file path=docProps/custom.xml><?xml version="1.0" encoding="utf-8"?>
<Properties xmlns="http://schemas.openxmlformats.org/officeDocument/2006/custom-properties" xmlns:vt="http://schemas.openxmlformats.org/officeDocument/2006/docPropsVTypes"/>
</file>