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X9b771b284f2dbc7b2dffec8c99a1ee765b00d00"/>
    <w:p>
      <w:pPr>
        <w:pStyle w:val="Heading1"/>
      </w:pPr>
      <w:r>
        <w:t xml:space="preserve">Comprehensive Summary of the Video: Establishing Trust through Difficult Communications</w:t>
      </w:r>
    </w:p>
    <w:bookmarkStart w:id="20" w:name="overview"/>
    <w:p>
      <w:pPr>
        <w:pStyle w:val="Heading2"/>
      </w:pPr>
      <w:r>
        <w:t xml:space="preserve">Overview</w:t>
      </w:r>
    </w:p>
    <w:p>
      <w:pPr>
        <w:pStyle w:val="FirstParagraph"/>
      </w:pPr>
      <w:r>
        <w:t xml:space="preserve">This video aims to provide technology professionals with strategies for effectively communicating difficult news to their stakeholders. It emphasizes the importance of delivering bad news honestly and in a timely manner to earn trust and continued support from stakeholders. The video covers best practices, key steps, and techniques that help professionals communicate complex situations such as budget issues, missed deadlines, security breaches, or other crises.</w:t>
      </w:r>
    </w:p>
    <w:bookmarkEnd w:id="20"/>
    <w:bookmarkStart w:id="21" w:name="key-points"/>
    <w:p>
      <w:pPr>
        <w:pStyle w:val="Heading2"/>
      </w:pPr>
      <w:r>
        <w:t xml:space="preserve">Key Points</w:t>
      </w:r>
    </w:p>
    <w:p>
      <w:pPr>
        <w:pStyle w:val="Compact"/>
        <w:numPr>
          <w:ilvl w:val="0"/>
          <w:numId w:val="1001"/>
        </w:numPr>
      </w:pPr>
      <w:r>
        <w:rPr>
          <w:b/>
          <w:bCs/>
        </w:rPr>
        <w:t xml:space="preserve">Be Direct:</w:t>
      </w:r>
      <w:r>
        <w:t xml:space="preserve"> </w:t>
      </w:r>
      <w:r>
        <w:t xml:space="preserve">Avoid sugar-coating the situation; stakeholder need accurate information.</w:t>
      </w:r>
    </w:p>
    <w:p>
      <w:pPr>
        <w:pStyle w:val="Compact"/>
        <w:numPr>
          <w:ilvl w:val="0"/>
          <w:numId w:val="1001"/>
        </w:numPr>
      </w:pPr>
      <w:r>
        <w:rPr>
          <w:b/>
          <w:bCs/>
        </w:rPr>
        <w:t xml:space="preserve">Be Clear and Concise:</w:t>
      </w:r>
      <w:r>
        <w:t xml:space="preserve"> </w:t>
      </w:r>
      <w:r>
        <w:t xml:space="preserve">Provide necessary details without overwhelming them with too much information.</w:t>
      </w:r>
    </w:p>
    <w:p>
      <w:pPr>
        <w:pStyle w:val="Compact"/>
        <w:numPr>
          <w:ilvl w:val="0"/>
          <w:numId w:val="1001"/>
        </w:numPr>
      </w:pPr>
      <w:r>
        <w:rPr>
          <w:b/>
          <w:bCs/>
        </w:rPr>
        <w:t xml:space="preserve">Empathy Matters:</w:t>
      </w:r>
      <w:r>
        <w:t xml:space="preserve"> </w:t>
      </w:r>
      <w:r>
        <w:t xml:space="preserve">Understand their perspective and show genuine concern for their feelings.</w:t>
      </w:r>
    </w:p>
    <w:p>
      <w:pPr>
        <w:pStyle w:val="Compact"/>
        <w:numPr>
          <w:ilvl w:val="0"/>
          <w:numId w:val="1001"/>
        </w:numPr>
      </w:pPr>
      <w:r>
        <w:rPr>
          <w:b/>
          <w:bCs/>
        </w:rPr>
        <w:t xml:space="preserve">Sincerity and Honesty:</w:t>
      </w:r>
      <w:r>
        <w:t xml:space="preserve"> </w:t>
      </w:r>
      <w:r>
        <w:t xml:space="preserve">Trust is built on transparency. Authentic communication fosters strong relationships.</w:t>
      </w:r>
    </w:p>
    <w:bookmarkEnd w:id="21"/>
    <w:bookmarkStart w:id="30" w:name="video-sections"/>
    <w:p>
      <w:pPr>
        <w:pStyle w:val="Heading2"/>
      </w:pPr>
      <w:r>
        <w:t xml:space="preserve">Video Sections</w:t>
      </w:r>
    </w:p>
    <w:bookmarkStart w:id="22" w:name="tric-formula"/>
    <w:p>
      <w:pPr>
        <w:pStyle w:val="Heading3"/>
      </w:pPr>
      <w:r>
        <w:t xml:space="preserve">1.</w:t>
      </w:r>
      <w:r>
        <w:t xml:space="preserve"> </w:t>
      </w:r>
      <w:r>
        <w:rPr>
          <w:b/>
          <w:bCs/>
        </w:rPr>
        <w:t xml:space="preserve">TRIC Formula</w:t>
      </w:r>
    </w:p>
    <w:p>
      <w:pPr>
        <w:pStyle w:val="Compact"/>
        <w:numPr>
          <w:ilvl w:val="0"/>
          <w:numId w:val="1002"/>
        </w:numPr>
      </w:pPr>
      <w:r>
        <w:rPr>
          <w:b/>
          <w:bCs/>
        </w:rPr>
        <w:t xml:space="preserve">Timely</w:t>
      </w:r>
      <w:r>
        <w:t xml:space="preserve">: Ensure the issue has recent relevance.</w:t>
      </w:r>
    </w:p>
    <w:p>
      <w:pPr>
        <w:pStyle w:val="Compact"/>
        <w:numPr>
          <w:ilvl w:val="0"/>
          <w:numId w:val="1002"/>
        </w:numPr>
      </w:pPr>
      <w:r>
        <w:rPr>
          <w:b/>
          <w:bCs/>
        </w:rPr>
        <w:t xml:space="preserve">Relevant</w:t>
      </w:r>
      <w:r>
        <w:t xml:space="preserve">: Stakeholders should be able to address the situation.</w:t>
      </w:r>
    </w:p>
    <w:p>
      <w:pPr>
        <w:pStyle w:val="Compact"/>
        <w:numPr>
          <w:ilvl w:val="0"/>
          <w:numId w:val="1002"/>
        </w:numPr>
      </w:pPr>
      <w:r>
        <w:rPr>
          <w:b/>
          <w:bCs/>
        </w:rPr>
        <w:t xml:space="preserve">Important</w:t>
      </w:r>
      <w:r>
        <w:t xml:space="preserve">: The issue should significantly impact them.</w:t>
      </w:r>
    </w:p>
    <w:p>
      <w:pPr>
        <w:pStyle w:val="Compact"/>
        <w:numPr>
          <w:ilvl w:val="0"/>
          <w:numId w:val="1002"/>
        </w:numPr>
      </w:pPr>
      <w:r>
        <w:rPr>
          <w:b/>
          <w:bCs/>
        </w:rPr>
        <w:t xml:space="preserve">Comprehensible</w:t>
      </w:r>
      <w:r>
        <w:t xml:space="preserve">: Information must be easily understood.</w:t>
      </w:r>
    </w:p>
    <w:bookmarkEnd w:id="22"/>
    <w:bookmarkStart w:id="23" w:name="preparation-and-planning"/>
    <w:p>
      <w:pPr>
        <w:pStyle w:val="Heading3"/>
      </w:pPr>
      <w:r>
        <w:t xml:space="preserve">2.</w:t>
      </w:r>
      <w:r>
        <w:t xml:space="preserve"> </w:t>
      </w:r>
      <w:r>
        <w:rPr>
          <w:b/>
          <w:bCs/>
        </w:rPr>
        <w:t xml:space="preserve">Preparation and Planning</w:t>
      </w:r>
    </w:p>
    <w:p>
      <w:pPr>
        <w:pStyle w:val="Compact"/>
        <w:numPr>
          <w:ilvl w:val="0"/>
          <w:numId w:val="1003"/>
        </w:numPr>
      </w:pPr>
      <w:r>
        <w:rPr>
          <w:b/>
          <w:bCs/>
        </w:rPr>
        <w:t xml:space="preserve">Be Prepared:</w:t>
      </w:r>
      <w:r>
        <w:t xml:space="preserve"> </w:t>
      </w:r>
      <w:r>
        <w:t xml:space="preserve">Approach with control and composure.</w:t>
      </w:r>
    </w:p>
    <w:p>
      <w:pPr>
        <w:pStyle w:val="Compact"/>
        <w:numPr>
          <w:ilvl w:val="0"/>
          <w:numId w:val="1003"/>
        </w:numPr>
      </w:pPr>
      <w:r>
        <w:rPr>
          <w:b/>
          <w:bCs/>
        </w:rPr>
        <w:t xml:space="preserve">Forward Plan</w:t>
      </w:r>
      <w:r>
        <w:t xml:space="preserve">: Develop distribution lists, templates, and protocols for crisis communication.</w:t>
      </w:r>
    </w:p>
    <w:p>
      <w:pPr>
        <w:pStyle w:val="Compact"/>
        <w:numPr>
          <w:ilvl w:val="0"/>
          <w:numId w:val="1003"/>
        </w:numPr>
      </w:pPr>
      <w:r>
        <w:rPr>
          <w:b/>
          <w:bCs/>
        </w:rPr>
        <w:t xml:space="preserve">Crisis Communication Plan:</w:t>
      </w:r>
      <w:r>
        <w:t xml:space="preserve"> </w:t>
      </w:r>
      <w:r>
        <w:t xml:space="preserve">Define channels of communication and develop templates outlining the situation and actions being taken.</w:t>
      </w:r>
    </w:p>
    <w:bookmarkEnd w:id="23"/>
    <w:bookmarkStart w:id="24" w:name="gathering-facts"/>
    <w:p>
      <w:pPr>
        <w:pStyle w:val="Heading3"/>
      </w:pPr>
      <w:r>
        <w:t xml:space="preserve">3.</w:t>
      </w:r>
      <w:r>
        <w:t xml:space="preserve"> </w:t>
      </w:r>
      <w:r>
        <w:rPr>
          <w:b/>
          <w:bCs/>
        </w:rPr>
        <w:t xml:space="preserve">Gathering Facts</w:t>
      </w:r>
    </w:p>
    <w:p>
      <w:pPr>
        <w:pStyle w:val="Compact"/>
        <w:numPr>
          <w:ilvl w:val="0"/>
          <w:numId w:val="1004"/>
        </w:numPr>
      </w:pPr>
      <w:r>
        <w:rPr>
          <w:b/>
          <w:bCs/>
        </w:rPr>
        <w:t xml:space="preserve">Understand the Situation:</w:t>
      </w:r>
      <w:r>
        <w:t xml:space="preserve"> </w:t>
      </w:r>
      <w:r>
        <w:t xml:space="preserve">Gather accurate information before communicating.</w:t>
      </w:r>
    </w:p>
    <w:p>
      <w:pPr>
        <w:pStyle w:val="Compact"/>
        <w:numPr>
          <w:ilvl w:val="0"/>
          <w:numId w:val="1004"/>
        </w:numPr>
      </w:pPr>
      <w:r>
        <w:rPr>
          <w:b/>
          <w:bCs/>
        </w:rPr>
        <w:t xml:space="preserve">Contact Experts:</w:t>
      </w:r>
      <w:r>
        <w:t xml:space="preserve"> </w:t>
      </w:r>
      <w:r>
        <w:t xml:space="preserve">If unsure, consult with knowledgeable team members involved in the crisis.</w:t>
      </w:r>
    </w:p>
    <w:bookmarkEnd w:id="24"/>
    <w:bookmarkStart w:id="25" w:name="desired-outcomes"/>
    <w:p>
      <w:pPr>
        <w:pStyle w:val="Heading3"/>
      </w:pPr>
      <w:r>
        <w:t xml:space="preserve">4.</w:t>
      </w:r>
      <w:r>
        <w:t xml:space="preserve"> </w:t>
      </w:r>
      <w:r>
        <w:rPr>
          <w:b/>
          <w:bCs/>
        </w:rPr>
        <w:t xml:space="preserve">Desired Outcomes</w:t>
      </w:r>
    </w:p>
    <w:p>
      <w:pPr>
        <w:pStyle w:val="Compact"/>
        <w:numPr>
          <w:ilvl w:val="0"/>
          <w:numId w:val="1005"/>
        </w:numPr>
      </w:pPr>
      <w:r>
        <w:t xml:space="preserve">Define what you want to achieve through communication (inform, reassure, direct action).</w:t>
      </w:r>
    </w:p>
    <w:bookmarkEnd w:id="25"/>
    <w:bookmarkStart w:id="26" w:name="creating-a-message"/>
    <w:p>
      <w:pPr>
        <w:pStyle w:val="Heading3"/>
      </w:pPr>
      <w:r>
        <w:t xml:space="preserve">5.</w:t>
      </w:r>
      <w:r>
        <w:t xml:space="preserve"> </w:t>
      </w:r>
      <w:r>
        <w:rPr>
          <w:b/>
          <w:bCs/>
        </w:rPr>
        <w:t xml:space="preserve">Creating a Message</w:t>
      </w:r>
    </w:p>
    <w:p>
      <w:pPr>
        <w:pStyle w:val="Compact"/>
        <w:numPr>
          <w:ilvl w:val="0"/>
          <w:numId w:val="1006"/>
        </w:numPr>
      </w:pPr>
      <w:r>
        <w:t xml:space="preserve">Ensure clarity and avoid ambiguity.</w:t>
      </w:r>
    </w:p>
    <w:p>
      <w:pPr>
        <w:pStyle w:val="Compact"/>
        <w:numPr>
          <w:ilvl w:val="0"/>
          <w:numId w:val="1006"/>
        </w:numPr>
      </w:pPr>
      <w:r>
        <w:t xml:space="preserve">Tailor messages based on stakeholders’ needs.</w:t>
      </w:r>
    </w:p>
    <w:p>
      <w:pPr>
        <w:pStyle w:val="Compact"/>
        <w:numPr>
          <w:ilvl w:val="0"/>
          <w:numId w:val="1006"/>
        </w:numPr>
      </w:pPr>
      <w:r>
        <w:t xml:space="preserve">Include necessary details without overwhelming them.</w:t>
      </w:r>
    </w:p>
    <w:bookmarkEnd w:id="26"/>
    <w:bookmarkStart w:id="27" w:name="inform-and-educate"/>
    <w:p>
      <w:pPr>
        <w:pStyle w:val="Heading3"/>
      </w:pPr>
      <w:r>
        <w:t xml:space="preserve">6.</w:t>
      </w:r>
      <w:r>
        <w:t xml:space="preserve"> </w:t>
      </w:r>
      <w:r>
        <w:rPr>
          <w:b/>
          <w:bCs/>
        </w:rPr>
        <w:t xml:space="preserve">Inform and Educate</w:t>
      </w:r>
    </w:p>
    <w:p>
      <w:pPr>
        <w:pStyle w:val="Compact"/>
        <w:numPr>
          <w:ilvl w:val="0"/>
          <w:numId w:val="1007"/>
        </w:numPr>
      </w:pPr>
      <w:r>
        <w:t xml:space="preserve">Provide enough detail but not too much technical information.</w:t>
      </w:r>
    </w:p>
    <w:p>
      <w:pPr>
        <w:pStyle w:val="Compact"/>
        <w:numPr>
          <w:ilvl w:val="0"/>
          <w:numId w:val="1007"/>
        </w:numPr>
      </w:pPr>
      <w:r>
        <w:t xml:space="preserve">Respect time constraints and corporate culture.</w:t>
      </w:r>
    </w:p>
    <w:p>
      <w:pPr>
        <w:pStyle w:val="Compact"/>
        <w:numPr>
          <w:ilvl w:val="0"/>
          <w:numId w:val="1007"/>
        </w:numPr>
      </w:pPr>
      <w:r>
        <w:t xml:space="preserve">Highlight the impact of the issue on stakeholders.</w:t>
      </w:r>
    </w:p>
    <w:bookmarkEnd w:id="27"/>
    <w:bookmarkStart w:id="28" w:name="sense-and-respond"/>
    <w:p>
      <w:pPr>
        <w:pStyle w:val="Heading3"/>
      </w:pPr>
      <w:r>
        <w:t xml:space="preserve">7.</w:t>
      </w:r>
      <w:r>
        <w:t xml:space="preserve"> </w:t>
      </w:r>
      <w:r>
        <w:rPr>
          <w:b/>
          <w:bCs/>
        </w:rPr>
        <w:t xml:space="preserve">Sense and Respond</w:t>
      </w:r>
    </w:p>
    <w:p>
      <w:pPr>
        <w:pStyle w:val="Compact"/>
        <w:numPr>
          <w:ilvl w:val="0"/>
          <w:numId w:val="1008"/>
        </w:numPr>
      </w:pPr>
      <w:r>
        <w:t xml:space="preserve">Follow up to gauge understanding and address any questions or concerns.</w:t>
      </w:r>
    </w:p>
    <w:p>
      <w:pPr>
        <w:pStyle w:val="Compact"/>
        <w:numPr>
          <w:ilvl w:val="0"/>
          <w:numId w:val="1008"/>
        </w:numPr>
      </w:pPr>
      <w:r>
        <w:t xml:space="preserve">Work with stakeholders to turn negative reactions into positive actions.</w:t>
      </w:r>
    </w:p>
    <w:bookmarkEnd w:id="28"/>
    <w:bookmarkStart w:id="29" w:name="adjust-and-update"/>
    <w:p>
      <w:pPr>
        <w:pStyle w:val="Heading3"/>
      </w:pPr>
      <w:r>
        <w:t xml:space="preserve">8.</w:t>
      </w:r>
      <w:r>
        <w:t xml:space="preserve"> </w:t>
      </w:r>
      <w:r>
        <w:rPr>
          <w:b/>
          <w:bCs/>
        </w:rPr>
        <w:t xml:space="preserve">Adjust and Update</w:t>
      </w:r>
    </w:p>
    <w:p>
      <w:pPr>
        <w:pStyle w:val="Compact"/>
        <w:numPr>
          <w:ilvl w:val="0"/>
          <w:numId w:val="1009"/>
        </w:numPr>
      </w:pPr>
      <w:r>
        <w:t xml:space="preserve">Adapt communication as the situation evolves.</w:t>
      </w:r>
    </w:p>
    <w:p>
      <w:pPr>
        <w:pStyle w:val="Compact"/>
        <w:numPr>
          <w:ilvl w:val="0"/>
          <w:numId w:val="1009"/>
        </w:numPr>
      </w:pPr>
      <w:r>
        <w:t xml:space="preserve">Provide updates while keeping communication concise and relevant.</w:t>
      </w:r>
    </w:p>
    <w:bookmarkEnd w:id="29"/>
    <w:bookmarkEnd w:id="30"/>
    <w:bookmarkStart w:id="31" w:name="conclusion-and-takeaways"/>
    <w:p>
      <w:pPr>
        <w:pStyle w:val="Heading2"/>
      </w:pPr>
      <w:r>
        <w:t xml:space="preserve">Conclusion and Takeaways</w:t>
      </w:r>
    </w:p>
    <w:p>
      <w:pPr>
        <w:pStyle w:val="Compact"/>
        <w:numPr>
          <w:ilvl w:val="0"/>
          <w:numId w:val="1010"/>
        </w:numPr>
      </w:pPr>
      <w:r>
        <w:t xml:space="preserve">Effective communication is essential for building trust and maintaining strong relationships with stakeholders during difficult times.</w:t>
      </w:r>
    </w:p>
    <w:p>
      <w:pPr>
        <w:pStyle w:val="Compact"/>
        <w:numPr>
          <w:ilvl w:val="0"/>
          <w:numId w:val="1010"/>
        </w:numPr>
      </w:pPr>
      <w:r>
        <w:t xml:space="preserve">Follow best practices like TRIC, preparation, and clear messaging to communicate bad news effectively.</w:t>
      </w:r>
    </w:p>
    <w:p>
      <w:pPr>
        <w:pStyle w:val="Compact"/>
        <w:numPr>
          <w:ilvl w:val="0"/>
          <w:numId w:val="1010"/>
        </w:numPr>
      </w:pPr>
      <w:r>
        <w:t xml:space="preserve">Continuously evaluate your approach to improve future crisis management.</w:t>
      </w:r>
    </w:p>
    <w:bookmarkEnd w:id="31"/>
    <w:bookmarkStart w:id="32" w:name="additional-thoughts"/>
    <w:p>
      <w:pPr>
        <w:pStyle w:val="Heading2"/>
      </w:pPr>
      <w:r>
        <w:t xml:space="preserve">Additional Thoughts</w:t>
      </w:r>
    </w:p>
    <w:p>
      <w:pPr>
        <w:pStyle w:val="Compact"/>
        <w:numPr>
          <w:ilvl w:val="0"/>
          <w:numId w:val="1011"/>
        </w:numPr>
      </w:pPr>
      <w:r>
        <w:t xml:space="preserve">Reflecting on past crises can help refine strategies for the next one.</w:t>
      </w:r>
    </w:p>
    <w:p>
      <w:pPr>
        <w:pStyle w:val="Compact"/>
        <w:numPr>
          <w:ilvl w:val="0"/>
          <w:numId w:val="1011"/>
        </w:numPr>
      </w:pPr>
      <w:r>
        <w:t xml:space="preserve">Being available for follow-up questions shows commitment to addressing stakeholders’ concerns.</w:t>
      </w:r>
    </w:p>
    <w:bookmarkEnd w:id="32"/>
    <w:bookmarkStart w:id="33" w:name="next-steps"/>
    <w:p>
      <w:pPr>
        <w:pStyle w:val="Heading2"/>
      </w:pPr>
      <w:r>
        <w:t xml:space="preserve">Next Steps</w:t>
      </w:r>
    </w:p>
    <w:p>
      <w:pPr>
        <w:pStyle w:val="Compact"/>
        <w:numPr>
          <w:ilvl w:val="0"/>
          <w:numId w:val="1012"/>
        </w:numPr>
      </w:pPr>
      <w:r>
        <w:t xml:space="preserve">Review and update your communication templates based on recent experiences.</w:t>
      </w:r>
    </w:p>
    <w:p>
      <w:pPr>
        <w:pStyle w:val="Compact"/>
        <w:numPr>
          <w:ilvl w:val="0"/>
          <w:numId w:val="1012"/>
        </w:numPr>
      </w:pPr>
      <w:r>
        <w:t xml:space="preserve">Practice empathy when communicating with stakeholders during difficult times.</w:t>
      </w:r>
    </w:p>
    <w:p>
      <w:pPr>
        <w:pStyle w:val="Compact"/>
        <w:numPr>
          <w:ilvl w:val="0"/>
          <w:numId w:val="1012"/>
        </w:numPr>
      </w:pPr>
      <w:r>
        <w:t xml:space="preserve">Regularly assess your crisis management approach and seek feedback from colleagues.</w:t>
      </w:r>
    </w:p>
    <w:bookmarkEnd w:id="33"/>
    <w:bookmarkStart w:id="34" w:name="recommended-resources"/>
    <w:p>
      <w:pPr>
        <w:pStyle w:val="Heading2"/>
      </w:pPr>
      <w:r>
        <w:t xml:space="preserve">Recommended Resources</w:t>
      </w:r>
    </w:p>
    <w:p>
      <w:pPr>
        <w:pStyle w:val="Compact"/>
        <w:numPr>
          <w:ilvl w:val="0"/>
          <w:numId w:val="1013"/>
        </w:numPr>
      </w:pPr>
      <w:r>
        <w:t xml:space="preserve">Best practices documents for crisis communication.</w:t>
      </w:r>
    </w:p>
    <w:p>
      <w:pPr>
        <w:pStyle w:val="Compact"/>
        <w:numPr>
          <w:ilvl w:val="0"/>
          <w:numId w:val="1013"/>
        </w:numPr>
      </w:pPr>
      <w:r>
        <w:t xml:space="preserve">Templates for drafting clear messages to stakeholders in various scenarios.</w:t>
      </w:r>
    </w:p>
    <w:p>
      <w:pPr>
        <w:pStyle w:val="Compact"/>
        <w:numPr>
          <w:ilvl w:val="0"/>
          <w:numId w:val="1013"/>
        </w:numPr>
      </w:pPr>
      <w:r>
        <w:t xml:space="preserve">Training sessions focusing on effective communication strategies.</w:t>
      </w:r>
    </w:p>
    <w:p>
      <w:pPr>
        <w:pStyle w:val="FirstParagraph"/>
      </w:pPr>
      <w:r>
        <w:t xml:space="preserve">This summary provides a structured overview of the essential skills needed to handle difficult communications effectively, emphasizing preparation, empathy, and continuous improvement.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2025-08-31T14:28:41Z</dcterms:created>
  <dcterms:modified xsi:type="dcterms:W3CDTF">2025-08-31T14:28:41Z</dcterms:modified>
</cp:coreProperties>
</file>

<file path=docProps/custom.xml><?xml version="1.0" encoding="utf-8"?>
<Properties xmlns="http://schemas.openxmlformats.org/officeDocument/2006/custom-properties" xmlns:vt="http://schemas.openxmlformats.org/officeDocument/2006/docPropsVTypes"/>
</file>