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2B8D6" w14:textId="31FD1643" w:rsidR="00B0590E" w:rsidRDefault="00B0590E" w:rsidP="00B711F2">
      <w:pPr>
        <w:ind w:firstLine="480"/>
      </w:pPr>
      <w:r w:rsidRPr="00B0590E">
        <w:rPr>
          <w:rFonts w:hint="eastAsia"/>
        </w:rPr>
        <w:t>我要写一本书，介绍</w:t>
      </w:r>
      <w:r w:rsidRPr="00B0590E">
        <w:rPr>
          <w:rFonts w:hint="eastAsia"/>
        </w:rPr>
        <w:t>PB-ROE</w:t>
      </w:r>
      <w:r w:rsidRPr="00B0590E">
        <w:rPr>
          <w:rFonts w:hint="eastAsia"/>
        </w:rPr>
        <w:t>这种价值投资策略，</w:t>
      </w:r>
      <w:r w:rsidRPr="00B0590E">
        <w:rPr>
          <w:rFonts w:hint="eastAsia"/>
        </w:rPr>
        <w:t>PBROE</w:t>
      </w:r>
      <w:r w:rsidRPr="00B0590E">
        <w:rPr>
          <w:rFonts w:hint="eastAsia"/>
        </w:rPr>
        <w:t>是本书的主线，也是后续策略改进的基准，我在书中会提供策略的代码，可以在聚宽平台上回测和运行。但编程不是本书的核心，本书核心是介绍策略的思想和逻辑，并呈现一步步改进时我的思考过程</w:t>
      </w:r>
    </w:p>
    <w:p w14:paraId="1151FBB6" w14:textId="77777777" w:rsidR="00B0590E" w:rsidRDefault="00B0590E" w:rsidP="00B711F2">
      <w:pPr>
        <w:ind w:firstLine="480"/>
      </w:pPr>
    </w:p>
    <w:p w14:paraId="364F2874" w14:textId="77777777" w:rsidR="004233E0" w:rsidRPr="004233E0" w:rsidRDefault="004233E0" w:rsidP="00CC0A1E">
      <w:pPr>
        <w:ind w:firstLine="480"/>
        <w:outlineLvl w:val="0"/>
      </w:pPr>
      <w:r w:rsidRPr="004233E0">
        <w:rPr>
          <w:rFonts w:hint="eastAsia"/>
        </w:rPr>
        <w:t>分类色板（图表专用）</w:t>
      </w:r>
    </w:p>
    <w:p w14:paraId="15CFB0CD" w14:textId="77777777" w:rsidR="004233E0" w:rsidRPr="004233E0" w:rsidRDefault="004233E0" w:rsidP="004233E0">
      <w:pPr>
        <w:ind w:firstLine="480"/>
      </w:pPr>
      <w:r w:rsidRPr="004233E0">
        <w:t>橙色</w:t>
      </w:r>
      <w:r w:rsidRPr="004233E0">
        <w:t xml:space="preserve"> #E58601</w:t>
      </w:r>
    </w:p>
    <w:p w14:paraId="5BBE66F6" w14:textId="77777777" w:rsidR="004233E0" w:rsidRPr="004233E0" w:rsidRDefault="004233E0" w:rsidP="004233E0">
      <w:pPr>
        <w:ind w:firstLine="480"/>
      </w:pPr>
      <w:r w:rsidRPr="004233E0">
        <w:t>靛蓝</w:t>
      </w:r>
      <w:r w:rsidRPr="004233E0">
        <w:t xml:space="preserve"> #5D69B1</w:t>
      </w:r>
    </w:p>
    <w:p w14:paraId="3280D7F0" w14:textId="77777777" w:rsidR="004233E0" w:rsidRPr="004233E0" w:rsidRDefault="004233E0" w:rsidP="004233E0">
      <w:pPr>
        <w:ind w:firstLine="480"/>
      </w:pPr>
      <w:r w:rsidRPr="004233E0">
        <w:t>青绿</w:t>
      </w:r>
      <w:r w:rsidRPr="004233E0">
        <w:t xml:space="preserve"> #52BCA3</w:t>
      </w:r>
    </w:p>
    <w:p w14:paraId="13E8F399" w14:textId="77777777" w:rsidR="004233E0" w:rsidRPr="004233E0" w:rsidRDefault="004233E0" w:rsidP="004233E0">
      <w:pPr>
        <w:ind w:firstLine="480"/>
      </w:pPr>
      <w:r w:rsidRPr="004233E0">
        <w:t>黄绿</w:t>
      </w:r>
      <w:r w:rsidRPr="004233E0">
        <w:t xml:space="preserve"> #99C945</w:t>
      </w:r>
    </w:p>
    <w:p w14:paraId="6AD5ED27" w14:textId="77777777" w:rsidR="004233E0" w:rsidRPr="004233E0" w:rsidRDefault="004233E0" w:rsidP="004233E0">
      <w:pPr>
        <w:ind w:firstLine="480"/>
      </w:pPr>
      <w:r w:rsidRPr="004233E0">
        <w:t>粉紫</w:t>
      </w:r>
      <w:r w:rsidRPr="004233E0">
        <w:t xml:space="preserve"> #CC61B0</w:t>
      </w:r>
    </w:p>
    <w:p w14:paraId="2BF7D054" w14:textId="77777777" w:rsidR="004233E0" w:rsidRPr="004233E0" w:rsidRDefault="004233E0" w:rsidP="004233E0">
      <w:pPr>
        <w:ind w:firstLine="480"/>
      </w:pPr>
      <w:r w:rsidRPr="004233E0">
        <w:t>深青</w:t>
      </w:r>
      <w:r w:rsidRPr="004233E0">
        <w:t xml:space="preserve"> #24796C</w:t>
      </w:r>
    </w:p>
    <w:p w14:paraId="5CFFF45D" w14:textId="77777777" w:rsidR="004233E0" w:rsidRPr="004233E0" w:rsidRDefault="004233E0" w:rsidP="004233E0">
      <w:pPr>
        <w:ind w:firstLine="480"/>
      </w:pPr>
      <w:r w:rsidRPr="004233E0">
        <w:t>土黄</w:t>
      </w:r>
      <w:r w:rsidRPr="004233E0">
        <w:t xml:space="preserve"> #DAA51B</w:t>
      </w:r>
    </w:p>
    <w:p w14:paraId="624E896C" w14:textId="77777777" w:rsidR="004233E0" w:rsidRPr="004233E0" w:rsidRDefault="004233E0" w:rsidP="004233E0">
      <w:pPr>
        <w:ind w:firstLine="480"/>
      </w:pPr>
      <w:r w:rsidRPr="004233E0">
        <w:t>墨绿</w:t>
      </w:r>
      <w:r w:rsidRPr="004233E0">
        <w:t xml:space="preserve"> #2F5755</w:t>
      </w:r>
    </w:p>
    <w:p w14:paraId="79FAD4D0" w14:textId="77777777" w:rsidR="004233E0" w:rsidRPr="004233E0" w:rsidRDefault="004233E0" w:rsidP="004233E0">
      <w:pPr>
        <w:ind w:firstLine="480"/>
      </w:pPr>
      <w:r w:rsidRPr="004233E0">
        <w:rPr>
          <w:rFonts w:hint="eastAsia"/>
        </w:rPr>
        <w:t>发散色板</w:t>
      </w:r>
    </w:p>
    <w:p w14:paraId="26C334F0" w14:textId="77777777" w:rsidR="004233E0" w:rsidRPr="004233E0" w:rsidRDefault="004233E0" w:rsidP="004233E0">
      <w:pPr>
        <w:ind w:firstLine="480"/>
      </w:pPr>
      <w:r w:rsidRPr="004233E0">
        <w:t>深蓝</w:t>
      </w:r>
      <w:r w:rsidRPr="004233E0">
        <w:t xml:space="preserve"> #053061</w:t>
      </w:r>
    </w:p>
    <w:p w14:paraId="29D29AF4" w14:textId="77777777" w:rsidR="004233E0" w:rsidRPr="004233E0" w:rsidRDefault="004233E0" w:rsidP="004233E0">
      <w:pPr>
        <w:ind w:firstLine="480"/>
      </w:pPr>
      <w:r w:rsidRPr="004233E0">
        <w:t>浅蓝</w:t>
      </w:r>
      <w:r w:rsidRPr="004233E0">
        <w:t xml:space="preserve"> #67A9CF</w:t>
      </w:r>
    </w:p>
    <w:p w14:paraId="0F8F4C39" w14:textId="77777777" w:rsidR="004233E0" w:rsidRPr="004233E0" w:rsidRDefault="004233E0" w:rsidP="004233E0">
      <w:pPr>
        <w:ind w:firstLine="480"/>
      </w:pPr>
      <w:r w:rsidRPr="004233E0">
        <w:t>中性灰</w:t>
      </w:r>
      <w:r w:rsidRPr="004233E0">
        <w:t xml:space="preserve"> #F7F7F7</w:t>
      </w:r>
    </w:p>
    <w:p w14:paraId="076BE86C" w14:textId="77777777" w:rsidR="004233E0" w:rsidRPr="004233E0" w:rsidRDefault="004233E0" w:rsidP="004233E0">
      <w:pPr>
        <w:ind w:firstLine="480"/>
      </w:pPr>
      <w:r w:rsidRPr="004233E0">
        <w:t>浅红</w:t>
      </w:r>
      <w:r w:rsidRPr="004233E0">
        <w:t xml:space="preserve"> #EF8A62</w:t>
      </w:r>
    </w:p>
    <w:p w14:paraId="51C0362C" w14:textId="77777777" w:rsidR="004233E0" w:rsidRPr="004233E0" w:rsidRDefault="004233E0" w:rsidP="004233E0">
      <w:pPr>
        <w:ind w:firstLine="480"/>
      </w:pPr>
      <w:r w:rsidRPr="004233E0">
        <w:t>深红</w:t>
      </w:r>
      <w:r w:rsidRPr="004233E0">
        <w:t xml:space="preserve"> #B2182B</w:t>
      </w:r>
    </w:p>
    <w:p w14:paraId="3D8076EF" w14:textId="77777777" w:rsidR="004233E0" w:rsidRDefault="004233E0" w:rsidP="00B711F2">
      <w:pPr>
        <w:ind w:firstLine="480"/>
      </w:pPr>
    </w:p>
    <w:p w14:paraId="5DB1EE75" w14:textId="77777777" w:rsidR="004233E0" w:rsidRPr="004233E0" w:rsidRDefault="004233E0" w:rsidP="00B711F2">
      <w:pPr>
        <w:ind w:firstLine="480"/>
      </w:pPr>
    </w:p>
    <w:p w14:paraId="597DB5F2" w14:textId="25E9B1AD" w:rsidR="00B711F2" w:rsidRDefault="00B711F2" w:rsidP="00CC0A1E">
      <w:pPr>
        <w:ind w:firstLine="480"/>
        <w:outlineLvl w:val="0"/>
      </w:pPr>
      <w:r>
        <w:rPr>
          <w:rFonts w:hint="eastAsia"/>
        </w:rPr>
        <w:t>序言</w:t>
      </w:r>
    </w:p>
    <w:p w14:paraId="46B9F023" w14:textId="77777777"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r>
        <w:rPr>
          <w:rFonts w:hint="eastAsia"/>
        </w:rPr>
        <w:t>及价值投资</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10110C6A" w14:textId="77777777" w:rsidR="00B711F2" w:rsidRDefault="00B711F2" w:rsidP="00B711F2">
      <w:pPr>
        <w:ind w:firstLine="480"/>
      </w:pPr>
      <w:r>
        <w:rPr>
          <w:rFonts w:hint="eastAsia"/>
        </w:rPr>
        <w:t>第一篇</w:t>
      </w:r>
      <w:r>
        <w:rPr>
          <w:rFonts w:hint="eastAsia"/>
        </w:rPr>
        <w:t xml:space="preserve"> </w:t>
      </w:r>
      <w:r>
        <w:rPr>
          <w:rFonts w:hint="eastAsia"/>
        </w:rPr>
        <w:t>基础理论与策略原点</w:t>
      </w:r>
    </w:p>
    <w:p w14:paraId="7DB8C8AD" w14:textId="6611873A" w:rsidR="00B711F2" w:rsidRDefault="00B711F2" w:rsidP="00B711F2">
      <w:pPr>
        <w:ind w:firstLine="480"/>
      </w:pPr>
      <w:r>
        <w:rPr>
          <w:rFonts w:hint="eastAsia"/>
        </w:rPr>
        <w:t>第</w:t>
      </w:r>
      <w:r w:rsidR="000E104C">
        <w:rPr>
          <w:rFonts w:hint="eastAsia"/>
        </w:rPr>
        <w:t>一</w:t>
      </w:r>
      <w:r>
        <w:rPr>
          <w:rFonts w:hint="eastAsia"/>
        </w:rPr>
        <w:t>章</w:t>
      </w:r>
      <w:r>
        <w:rPr>
          <w:rFonts w:hint="eastAsia"/>
        </w:rPr>
        <w:t xml:space="preserve"> </w:t>
      </w:r>
      <w:r w:rsidR="00D00604">
        <w:rPr>
          <w:rFonts w:hint="eastAsia"/>
        </w:rPr>
        <w:t>从</w:t>
      </w:r>
      <w:r w:rsidR="00D00604">
        <w:rPr>
          <w:rFonts w:hint="eastAsia"/>
        </w:rPr>
        <w:t>PB-ROE</w:t>
      </w:r>
      <w:r w:rsidR="00D00604">
        <w:rPr>
          <w:rFonts w:hint="eastAsia"/>
        </w:rPr>
        <w:t>出发</w:t>
      </w:r>
    </w:p>
    <w:p w14:paraId="34F79F9E" w14:textId="77777777" w:rsidR="00B711F2" w:rsidRDefault="00B711F2" w:rsidP="00B711F2">
      <w:pPr>
        <w:ind w:firstLine="480"/>
      </w:pPr>
      <w:r>
        <w:rPr>
          <w:rFonts w:hint="eastAsia"/>
        </w:rPr>
        <w:t>•</w:t>
      </w:r>
      <w:r>
        <w:rPr>
          <w:rFonts w:hint="eastAsia"/>
        </w:rPr>
        <w:t xml:space="preserve"> PB</w:t>
      </w:r>
      <w:r>
        <w:rPr>
          <w:rFonts w:hint="eastAsia"/>
        </w:rPr>
        <w:t>（市净率）的计算、优劣与安全边际</w:t>
      </w:r>
    </w:p>
    <w:p w14:paraId="1AB3332A" w14:textId="77777777" w:rsidR="00B711F2" w:rsidRDefault="00B711F2" w:rsidP="00B711F2">
      <w:pPr>
        <w:ind w:firstLine="480"/>
      </w:pPr>
      <w:r>
        <w:rPr>
          <w:rFonts w:hint="eastAsia"/>
        </w:rPr>
        <w:t>•</w:t>
      </w:r>
      <w:r>
        <w:rPr>
          <w:rFonts w:hint="eastAsia"/>
        </w:rPr>
        <w:t xml:space="preserve"> ROE</w:t>
      </w:r>
      <w:r>
        <w:rPr>
          <w:rFonts w:hint="eastAsia"/>
        </w:rPr>
        <w:t>（净资产收益率）的来源、波动与行业差异</w:t>
      </w:r>
    </w:p>
    <w:p w14:paraId="67BE7FAA" w14:textId="77777777" w:rsidR="00B711F2" w:rsidRDefault="00B711F2" w:rsidP="00B711F2">
      <w:pPr>
        <w:ind w:firstLine="480"/>
      </w:pPr>
      <w:r>
        <w:rPr>
          <w:rFonts w:hint="eastAsia"/>
        </w:rPr>
        <w:t>•</w:t>
      </w:r>
      <w:r>
        <w:rPr>
          <w:rFonts w:hint="eastAsia"/>
        </w:rPr>
        <w:t xml:space="preserve"> PB-ROE </w:t>
      </w:r>
      <w:r>
        <w:rPr>
          <w:rFonts w:hint="eastAsia"/>
        </w:rPr>
        <w:t>逻辑：寻找“便宜的好公司”</w:t>
      </w:r>
    </w:p>
    <w:p w14:paraId="12347972" w14:textId="726B57A0" w:rsidR="00B711F2" w:rsidRDefault="00B711F2" w:rsidP="00B711F2">
      <w:pPr>
        <w:ind w:firstLine="480"/>
      </w:pPr>
      <w:r>
        <w:rPr>
          <w:rFonts w:hint="eastAsia"/>
        </w:rPr>
        <w:t>第</w:t>
      </w:r>
      <w:r w:rsidR="000E104C">
        <w:rPr>
          <w:rFonts w:hint="eastAsia"/>
        </w:rPr>
        <w:t>二</w:t>
      </w:r>
      <w:r>
        <w:rPr>
          <w:rFonts w:hint="eastAsia"/>
        </w:rPr>
        <w:t>章</w:t>
      </w:r>
      <w:r>
        <w:rPr>
          <w:rFonts w:hint="eastAsia"/>
        </w:rPr>
        <w:t xml:space="preserve"> PB-ROE </w:t>
      </w:r>
      <w:r>
        <w:rPr>
          <w:rFonts w:hint="eastAsia"/>
        </w:rPr>
        <w:t>策略及实证</w:t>
      </w:r>
    </w:p>
    <w:p w14:paraId="0223D858" w14:textId="77777777" w:rsidR="00B711F2" w:rsidRDefault="00B711F2" w:rsidP="00B711F2">
      <w:pPr>
        <w:ind w:firstLine="480"/>
      </w:pPr>
      <w:r>
        <w:rPr>
          <w:rFonts w:hint="eastAsia"/>
        </w:rPr>
        <w:t>•</w:t>
      </w:r>
      <w:r>
        <w:rPr>
          <w:rFonts w:hint="eastAsia"/>
        </w:rPr>
        <w:t xml:space="preserve"> </w:t>
      </w:r>
      <w:r>
        <w:rPr>
          <w:rFonts w:hint="eastAsia"/>
        </w:rPr>
        <w:t>原始筛选规则与参数设定</w:t>
      </w:r>
    </w:p>
    <w:p w14:paraId="342F57D9" w14:textId="77777777" w:rsidR="00B711F2" w:rsidRDefault="00B711F2" w:rsidP="00B711F2">
      <w:pPr>
        <w:ind w:firstLine="480"/>
      </w:pPr>
      <w:r>
        <w:rPr>
          <w:rFonts w:hint="eastAsia"/>
        </w:rPr>
        <w:t>•</w:t>
      </w:r>
      <w:r>
        <w:rPr>
          <w:rFonts w:hint="eastAsia"/>
        </w:rPr>
        <w:t xml:space="preserve"> </w:t>
      </w:r>
      <w:r>
        <w:rPr>
          <w:rFonts w:hint="eastAsia"/>
        </w:rPr>
        <w:t>聚宽平台简单回测：数据选取与流程</w:t>
      </w:r>
    </w:p>
    <w:p w14:paraId="1749FC4C" w14:textId="77777777" w:rsidR="00B711F2" w:rsidRDefault="00B711F2" w:rsidP="00B711F2">
      <w:pPr>
        <w:ind w:firstLine="480"/>
      </w:pPr>
      <w:r>
        <w:rPr>
          <w:rFonts w:hint="eastAsia"/>
        </w:rPr>
        <w:t>•</w:t>
      </w:r>
      <w:r>
        <w:rPr>
          <w:rFonts w:hint="eastAsia"/>
        </w:rPr>
        <w:t xml:space="preserve"> </w:t>
      </w:r>
      <w:r>
        <w:rPr>
          <w:rFonts w:hint="eastAsia"/>
        </w:rPr>
        <w:t>基本回测结果与初步结论</w:t>
      </w:r>
    </w:p>
    <w:p w14:paraId="4007EC0F" w14:textId="77777777" w:rsidR="00B711F2" w:rsidRDefault="00B711F2" w:rsidP="00B711F2">
      <w:pPr>
        <w:ind w:firstLine="480"/>
      </w:pPr>
    </w:p>
    <w:p w14:paraId="0C60BFA3" w14:textId="7E12523E" w:rsidR="00B711F2" w:rsidRDefault="00B711F2" w:rsidP="00B711F2">
      <w:pPr>
        <w:ind w:firstLine="480"/>
      </w:pPr>
      <w:r>
        <w:rPr>
          <w:rFonts w:hint="eastAsia"/>
        </w:rPr>
        <w:t>第二篇</w:t>
      </w:r>
      <w:r>
        <w:rPr>
          <w:rFonts w:hint="eastAsia"/>
        </w:rPr>
        <w:t xml:space="preserve"> </w:t>
      </w: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6497FA8" w14:textId="77D321F5" w:rsidR="00B711F2" w:rsidRDefault="00B711F2" w:rsidP="00B711F2">
      <w:pPr>
        <w:ind w:firstLine="480"/>
      </w:pPr>
      <w:r>
        <w:rPr>
          <w:rFonts w:hint="eastAsia"/>
        </w:rPr>
        <w:t>第</w:t>
      </w:r>
      <w:r w:rsidR="000A13E3">
        <w:rPr>
          <w:rFonts w:hint="eastAsia"/>
        </w:rPr>
        <w:t>4</w:t>
      </w:r>
      <w:r>
        <w:rPr>
          <w:rFonts w:hint="eastAsia"/>
        </w:rPr>
        <w:t>章</w:t>
      </w:r>
      <w:r>
        <w:rPr>
          <w:rFonts w:hint="eastAsia"/>
        </w:rPr>
        <w:t xml:space="preserve"> </w:t>
      </w:r>
      <w:r w:rsidR="000A13E3">
        <w:rPr>
          <w:rFonts w:hint="eastAsia"/>
        </w:rPr>
        <w:t>跳出价值陷阱</w:t>
      </w:r>
    </w:p>
    <w:p w14:paraId="5CB33076" w14:textId="1D2E65D3" w:rsidR="00B711F2" w:rsidRDefault="00B711F2" w:rsidP="00B711F2">
      <w:pPr>
        <w:ind w:firstLine="480"/>
      </w:pPr>
      <w:r>
        <w:rPr>
          <w:rFonts w:hint="eastAsia"/>
        </w:rPr>
        <w:t>•</w:t>
      </w:r>
      <w:r>
        <w:rPr>
          <w:rFonts w:hint="eastAsia"/>
        </w:rPr>
        <w:t xml:space="preserve"> </w:t>
      </w:r>
      <w:r>
        <w:rPr>
          <w:rFonts w:hint="eastAsia"/>
        </w:rPr>
        <w:t>“</w:t>
      </w:r>
      <w:r w:rsidR="00CB617D">
        <w:rPr>
          <w:rFonts w:hint="eastAsia"/>
        </w:rPr>
        <w:t>价值</w:t>
      </w:r>
      <w:r w:rsidR="00191F9A">
        <w:rPr>
          <w:rFonts w:hint="eastAsia"/>
        </w:rPr>
        <w:t xml:space="preserve"> </w:t>
      </w:r>
      <w:r>
        <w:rPr>
          <w:rFonts w:hint="eastAsia"/>
        </w:rPr>
        <w:t>陷阱”：资产质量与财务风险</w:t>
      </w:r>
    </w:p>
    <w:p w14:paraId="6157164D" w14:textId="77777777" w:rsidR="00B711F2" w:rsidRDefault="00B711F2" w:rsidP="00B711F2">
      <w:pPr>
        <w:ind w:firstLine="480"/>
      </w:pPr>
      <w:r>
        <w:rPr>
          <w:rFonts w:hint="eastAsia"/>
        </w:rPr>
        <w:t>•</w:t>
      </w:r>
      <w:r>
        <w:rPr>
          <w:rFonts w:hint="eastAsia"/>
        </w:rPr>
        <w:t xml:space="preserve"> </w:t>
      </w:r>
      <w:r>
        <w:rPr>
          <w:rFonts w:hint="eastAsia"/>
        </w:rPr>
        <w:t>调整</w:t>
      </w:r>
      <w:r>
        <w:rPr>
          <w:rFonts w:hint="eastAsia"/>
        </w:rPr>
        <w:t xml:space="preserve"> PB</w:t>
      </w:r>
      <w:r>
        <w:rPr>
          <w:rFonts w:hint="eastAsia"/>
        </w:rPr>
        <w:t>：剔除或摊薄商誉、少数股东权益</w:t>
      </w:r>
    </w:p>
    <w:p w14:paraId="64FF7657" w14:textId="77777777" w:rsidR="00B711F2" w:rsidRDefault="00B711F2" w:rsidP="00B711F2">
      <w:pPr>
        <w:ind w:firstLine="480"/>
      </w:pPr>
      <w:r>
        <w:rPr>
          <w:rFonts w:hint="eastAsia"/>
        </w:rPr>
        <w:t>•</w:t>
      </w:r>
      <w:r>
        <w:rPr>
          <w:rFonts w:hint="eastAsia"/>
        </w:rPr>
        <w:t xml:space="preserve"> </w:t>
      </w:r>
      <w:r>
        <w:rPr>
          <w:rFonts w:hint="eastAsia"/>
        </w:rPr>
        <w:t>行业中性化：以板块中位数替代绝对</w:t>
      </w:r>
      <w:r>
        <w:rPr>
          <w:rFonts w:hint="eastAsia"/>
        </w:rPr>
        <w:t xml:space="preserve"> PB</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77777777" w:rsidR="00B711F2" w:rsidRDefault="00B711F2" w:rsidP="00B711F2">
      <w:pPr>
        <w:ind w:firstLine="480"/>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083FBA7" w14:textId="36B6BA4A" w:rsidR="00B711F2" w:rsidRDefault="00B711F2" w:rsidP="00B711F2">
      <w:pPr>
        <w:ind w:firstLine="480"/>
      </w:pPr>
      <w:r>
        <w:rPr>
          <w:rFonts w:hint="eastAsia"/>
        </w:rPr>
        <w:t>第</w:t>
      </w:r>
      <w:r w:rsidR="000A13E3">
        <w:rPr>
          <w:rFonts w:hint="eastAsia"/>
        </w:rPr>
        <w:t>8</w:t>
      </w:r>
      <w:r>
        <w:rPr>
          <w:rFonts w:hint="eastAsia"/>
        </w:rPr>
        <w:t>章</w:t>
      </w:r>
      <w:r>
        <w:rPr>
          <w:rFonts w:hint="eastAsia"/>
        </w:rPr>
        <w:t xml:space="preserve"> </w:t>
      </w:r>
      <w:r>
        <w:rPr>
          <w:rFonts w:hint="eastAsia"/>
        </w:rPr>
        <w:t>机器学习视角下的</w:t>
      </w:r>
      <w:r>
        <w:rPr>
          <w:rFonts w:hint="eastAsia"/>
        </w:rPr>
        <w:t xml:space="preserve"> PB-ROE </w:t>
      </w:r>
      <w:r>
        <w:rPr>
          <w:rFonts w:hint="eastAsia"/>
        </w:rPr>
        <w:t>改进</w:t>
      </w:r>
    </w:p>
    <w:p w14:paraId="3259E76C" w14:textId="77777777" w:rsidR="00B711F2" w:rsidRDefault="00B711F2" w:rsidP="00B711F2">
      <w:pPr>
        <w:ind w:firstLine="480"/>
      </w:pPr>
      <w:r>
        <w:rPr>
          <w:rFonts w:hint="eastAsia"/>
        </w:rPr>
        <w:t>•</w:t>
      </w:r>
      <w:r>
        <w:rPr>
          <w:rFonts w:hint="eastAsia"/>
        </w:rPr>
        <w:t xml:space="preserve"> </w:t>
      </w:r>
      <w:r>
        <w:rPr>
          <w:rFonts w:hint="eastAsia"/>
        </w:rPr>
        <w:t>简单回归与树模型在因子优化中的应用</w:t>
      </w:r>
    </w:p>
    <w:p w14:paraId="3E0FE517" w14:textId="77777777" w:rsidR="00B711F2" w:rsidRDefault="00B711F2" w:rsidP="00B711F2">
      <w:pPr>
        <w:ind w:firstLine="480"/>
      </w:pPr>
      <w:r>
        <w:rPr>
          <w:rFonts w:hint="eastAsia"/>
        </w:rPr>
        <w:t>•</w:t>
      </w:r>
      <w:r>
        <w:rPr>
          <w:rFonts w:hint="eastAsia"/>
        </w:rPr>
        <w:t xml:space="preserve"> </w:t>
      </w:r>
      <w:r>
        <w:rPr>
          <w:rFonts w:hint="eastAsia"/>
        </w:rPr>
        <w:t>特征工程：财务、估值、行业、宏观变量</w:t>
      </w:r>
    </w:p>
    <w:p w14:paraId="02D46872" w14:textId="77777777" w:rsidR="00B711F2" w:rsidRDefault="00B711F2" w:rsidP="00B711F2">
      <w:pPr>
        <w:ind w:firstLine="480"/>
      </w:pPr>
      <w:r>
        <w:rPr>
          <w:rFonts w:hint="eastAsia"/>
        </w:rPr>
        <w:t>•</w:t>
      </w:r>
      <w:r>
        <w:rPr>
          <w:rFonts w:hint="eastAsia"/>
        </w:rPr>
        <w:t xml:space="preserve"> </w:t>
      </w:r>
      <w:r>
        <w:rPr>
          <w:rFonts w:hint="eastAsia"/>
        </w:rPr>
        <w:t>防止过拟合与模型稳定性测试</w:t>
      </w:r>
    </w:p>
    <w:p w14:paraId="629E2DE5" w14:textId="77777777" w:rsidR="00B711F2" w:rsidRDefault="00B711F2" w:rsidP="00B711F2">
      <w:pPr>
        <w:ind w:firstLine="480"/>
      </w:pPr>
    </w:p>
    <w:p w14:paraId="29B77CA9" w14:textId="77777777" w:rsidR="00B711F2" w:rsidRDefault="00B711F2" w:rsidP="00B711F2">
      <w:pPr>
        <w:ind w:firstLine="480"/>
      </w:pPr>
      <w:r>
        <w:rPr>
          <w:rFonts w:hint="eastAsia"/>
        </w:rPr>
        <w:t>第四篇</w:t>
      </w:r>
      <w:r>
        <w:rPr>
          <w:rFonts w:hint="eastAsia"/>
        </w:rPr>
        <w:t xml:space="preserve"> </w:t>
      </w:r>
      <w:r>
        <w:rPr>
          <w:rFonts w:hint="eastAsia"/>
        </w:rPr>
        <w:t>实战案例、代码与思考日志</w:t>
      </w:r>
    </w:p>
    <w:p w14:paraId="7F362F6B" w14:textId="23110735" w:rsidR="00B711F2" w:rsidRDefault="00B711F2" w:rsidP="00B711F2">
      <w:pPr>
        <w:ind w:firstLine="480"/>
      </w:pPr>
      <w:r>
        <w:rPr>
          <w:rFonts w:hint="eastAsia"/>
        </w:rPr>
        <w:t>第</w:t>
      </w:r>
      <w:r w:rsidR="000A13E3">
        <w:rPr>
          <w:rFonts w:hint="eastAsia"/>
        </w:rPr>
        <w:t>9</w:t>
      </w:r>
      <w:r>
        <w:rPr>
          <w:rFonts w:hint="eastAsia"/>
        </w:rPr>
        <w:t>章</w:t>
      </w:r>
      <w:r>
        <w:rPr>
          <w:rFonts w:hint="eastAsia"/>
        </w:rPr>
        <w:t xml:space="preserve"> A </w:t>
      </w:r>
      <w:r>
        <w:rPr>
          <w:rFonts w:hint="eastAsia"/>
        </w:rPr>
        <w:t>股龙头标的剖析</w:t>
      </w:r>
    </w:p>
    <w:p w14:paraId="5CC60C69" w14:textId="77777777" w:rsidR="00B711F2" w:rsidRDefault="00B711F2" w:rsidP="00B711F2">
      <w:pPr>
        <w:ind w:firstLine="480"/>
      </w:pPr>
      <w:r>
        <w:rPr>
          <w:rFonts w:hint="eastAsia"/>
        </w:rPr>
        <w:t>•</w:t>
      </w:r>
      <w:r>
        <w:rPr>
          <w:rFonts w:hint="eastAsia"/>
        </w:rPr>
        <w:t xml:space="preserve"> </w:t>
      </w:r>
      <w:r>
        <w:rPr>
          <w:rFonts w:hint="eastAsia"/>
        </w:rPr>
        <w:t>格力、美的实证：</w:t>
      </w:r>
      <w:r>
        <w:rPr>
          <w:rFonts w:hint="eastAsia"/>
        </w:rPr>
        <w:t xml:space="preserve">PB-ROE </w:t>
      </w:r>
      <w:r>
        <w:rPr>
          <w:rFonts w:hint="eastAsia"/>
        </w:rPr>
        <w:t>异动解读</w:t>
      </w:r>
    </w:p>
    <w:p w14:paraId="34D711C1" w14:textId="77777777" w:rsidR="00B711F2" w:rsidRDefault="00B711F2" w:rsidP="00B711F2">
      <w:pPr>
        <w:ind w:firstLine="480"/>
      </w:pPr>
      <w:r>
        <w:rPr>
          <w:rFonts w:hint="eastAsia"/>
        </w:rPr>
        <w:t>•</w:t>
      </w:r>
      <w:r>
        <w:rPr>
          <w:rFonts w:hint="eastAsia"/>
        </w:rPr>
        <w:t xml:space="preserve"> </w:t>
      </w:r>
      <w:r>
        <w:rPr>
          <w:rFonts w:hint="eastAsia"/>
        </w:rPr>
        <w:t>行业内比：茅台、五粮液为何估值“逆势”</w:t>
      </w:r>
    </w:p>
    <w:p w14:paraId="39D0EB63" w14:textId="77777777" w:rsidR="00B711F2" w:rsidRDefault="00B711F2" w:rsidP="00B711F2">
      <w:pPr>
        <w:ind w:firstLine="480"/>
      </w:pPr>
      <w:r>
        <w:rPr>
          <w:rFonts w:hint="eastAsia"/>
        </w:rPr>
        <w:t>•</w:t>
      </w:r>
      <w:r>
        <w:rPr>
          <w:rFonts w:hint="eastAsia"/>
        </w:rPr>
        <w:t xml:space="preserve"> </w:t>
      </w:r>
      <w:r>
        <w:rPr>
          <w:rFonts w:hint="eastAsia"/>
        </w:rPr>
        <w:t>真实跟踪：盈利修正、商誉减值、行业景气度</w:t>
      </w:r>
    </w:p>
    <w:p w14:paraId="1EE2F960" w14:textId="77777777" w:rsidR="00B711F2" w:rsidRDefault="00B711F2" w:rsidP="00B711F2">
      <w:pPr>
        <w:ind w:firstLine="480"/>
      </w:pPr>
      <w:r>
        <w:rPr>
          <w:rFonts w:hint="eastAsia"/>
        </w:rPr>
        <w:lastRenderedPageBreak/>
        <w:t>附录</w:t>
      </w:r>
      <w:r>
        <w:rPr>
          <w:rFonts w:hint="eastAsia"/>
        </w:rPr>
        <w:t xml:space="preserve">1 </w:t>
      </w:r>
      <w:r>
        <w:rPr>
          <w:rFonts w:hint="eastAsia"/>
        </w:rPr>
        <w:t>聚宽平台回测实战</w:t>
      </w:r>
    </w:p>
    <w:p w14:paraId="0485AB80" w14:textId="77777777" w:rsidR="00B711F2" w:rsidRDefault="00B711F2" w:rsidP="00B711F2">
      <w:pPr>
        <w:ind w:firstLine="480"/>
      </w:pPr>
      <w:r>
        <w:rPr>
          <w:rFonts w:hint="eastAsia"/>
        </w:rPr>
        <w:t>•</w:t>
      </w:r>
      <w:r>
        <w:rPr>
          <w:rFonts w:hint="eastAsia"/>
        </w:rPr>
        <w:t xml:space="preserve"> </w:t>
      </w:r>
      <w:r>
        <w:rPr>
          <w:rFonts w:hint="eastAsia"/>
        </w:rPr>
        <w:t>环境搭建与数据接口说明</w:t>
      </w:r>
    </w:p>
    <w:p w14:paraId="1710F5E4" w14:textId="77777777" w:rsidR="00B711F2" w:rsidRDefault="00B711F2" w:rsidP="00B711F2">
      <w:pPr>
        <w:ind w:firstLine="480"/>
      </w:pPr>
      <w:r>
        <w:rPr>
          <w:rFonts w:hint="eastAsia"/>
        </w:rPr>
        <w:t>•</w:t>
      </w:r>
      <w:r>
        <w:rPr>
          <w:rFonts w:hint="eastAsia"/>
        </w:rPr>
        <w:t xml:space="preserve"> </w:t>
      </w:r>
      <w:r>
        <w:rPr>
          <w:rFonts w:hint="eastAsia"/>
        </w:rPr>
        <w:t>核心代码解析：从因子筛选到绩效评估</w:t>
      </w:r>
    </w:p>
    <w:p w14:paraId="00B5DBA3" w14:textId="77777777" w:rsidR="00B711F2" w:rsidRDefault="00B711F2" w:rsidP="00B711F2">
      <w:pPr>
        <w:ind w:firstLine="480"/>
      </w:pPr>
      <w:r>
        <w:rPr>
          <w:rFonts w:hint="eastAsia"/>
        </w:rPr>
        <w:t>•</w:t>
      </w:r>
      <w:r>
        <w:rPr>
          <w:rFonts w:hint="eastAsia"/>
        </w:rPr>
        <w:t xml:space="preserve"> </w:t>
      </w:r>
      <w:r>
        <w:rPr>
          <w:rFonts w:hint="eastAsia"/>
        </w:rPr>
        <w:t>常见问题与调优建议</w:t>
      </w:r>
    </w:p>
    <w:p w14:paraId="5BB7AB58" w14:textId="77777777" w:rsidR="00B711F2" w:rsidRDefault="00B711F2" w:rsidP="00B711F2">
      <w:pPr>
        <w:ind w:firstLine="480"/>
      </w:pPr>
      <w:r>
        <w:rPr>
          <w:rFonts w:hint="eastAsia"/>
        </w:rPr>
        <w:t>附录</w:t>
      </w:r>
      <w:r>
        <w:rPr>
          <w:rFonts w:hint="eastAsia"/>
        </w:rPr>
        <w:t xml:space="preserve">2 </w:t>
      </w:r>
      <w:r>
        <w:rPr>
          <w:rFonts w:hint="eastAsia"/>
        </w:rPr>
        <w:t>研究方法与思考日志</w:t>
      </w:r>
    </w:p>
    <w:p w14:paraId="3035327A" w14:textId="74C90BA6" w:rsidR="00B711F2" w:rsidRDefault="00B711F2" w:rsidP="00B711F2">
      <w:pPr>
        <w:ind w:firstLine="480"/>
      </w:pPr>
      <w:r>
        <w:rPr>
          <w:rFonts w:hint="eastAsia"/>
        </w:rPr>
        <w:t>•</w:t>
      </w:r>
      <w:r>
        <w:rPr>
          <w:rFonts w:hint="eastAsia"/>
        </w:rPr>
        <w:t xml:space="preserve"> </w:t>
      </w:r>
      <w:r>
        <w:rPr>
          <w:rFonts w:hint="eastAsia"/>
        </w:rPr>
        <w:t>我的研究流程</w:t>
      </w:r>
    </w:p>
    <w:p w14:paraId="03DE39A8" w14:textId="77777777" w:rsidR="00B711F2" w:rsidRDefault="00B711F2" w:rsidP="00B711F2">
      <w:pPr>
        <w:ind w:firstLine="480"/>
      </w:pPr>
      <w:r>
        <w:rPr>
          <w:rFonts w:hint="eastAsia"/>
        </w:rPr>
        <w:t>•</w:t>
      </w:r>
      <w:r>
        <w:rPr>
          <w:rFonts w:hint="eastAsia"/>
        </w:rPr>
        <w:t xml:space="preserve"> </w:t>
      </w:r>
      <w:r>
        <w:rPr>
          <w:rFonts w:hint="eastAsia"/>
        </w:rPr>
        <w:t>参数选择与稳健性测试思路</w:t>
      </w:r>
    </w:p>
    <w:p w14:paraId="373F7313" w14:textId="77777777" w:rsidR="00B711F2" w:rsidRDefault="00B711F2" w:rsidP="00B711F2">
      <w:pPr>
        <w:ind w:firstLine="480"/>
      </w:pPr>
      <w:r>
        <w:rPr>
          <w:rFonts w:hint="eastAsia"/>
        </w:rPr>
        <w:t>•</w:t>
      </w:r>
      <w:r>
        <w:rPr>
          <w:rFonts w:hint="eastAsia"/>
        </w:rPr>
        <w:t xml:space="preserve"> </w:t>
      </w:r>
      <w:r>
        <w:rPr>
          <w:rFonts w:hint="eastAsia"/>
        </w:rPr>
        <w:t>后续改进方向与开放课题</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C334AC" w:rsidRDefault="00242C8B" w:rsidP="00D043CC">
      <w:pPr>
        <w:ind w:left="60" w:firstLineChars="0" w:firstLine="420"/>
        <w:rPr>
          <w:b/>
          <w:bCs/>
          <w:sz w:val="36"/>
          <w:szCs w:val="36"/>
        </w:rPr>
      </w:pPr>
      <w:r w:rsidRPr="00C334AC">
        <w:rPr>
          <w:rFonts w:hint="eastAsia"/>
          <w:b/>
          <w:bCs/>
          <w:sz w:val="36"/>
          <w:szCs w:val="36"/>
        </w:rPr>
        <w:t>序言</w:t>
      </w:r>
    </w:p>
    <w:p w14:paraId="2AD38A2C" w14:textId="77777777" w:rsidR="00242C8B" w:rsidRDefault="00242C8B" w:rsidP="00242C8B">
      <w:pPr>
        <w:ind w:firstLine="480"/>
      </w:pPr>
      <w:r>
        <w:rPr>
          <w:rFonts w:hint="eastAsia"/>
        </w:rPr>
        <w:t>本书缘起：为什么选择</w:t>
      </w:r>
      <w:r>
        <w:rPr>
          <w:rFonts w:hint="eastAsia"/>
        </w:rPr>
        <w:t xml:space="preserve"> PB-ROE </w:t>
      </w:r>
      <w:r>
        <w:rPr>
          <w:rFonts w:hint="eastAsia"/>
        </w:rPr>
        <w:t>及价值投资</w:t>
      </w:r>
    </w:p>
    <w:p w14:paraId="264238A7" w14:textId="5BA74E79" w:rsidR="002F22EC" w:rsidRDefault="002F22EC" w:rsidP="002F22EC">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1C2272">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lastRenderedPageBreak/>
        <w:t>本书内容与目标读者</w:t>
      </w:r>
    </w:p>
    <w:p w14:paraId="10A9D8AC" w14:textId="77777777" w:rsidR="00602A20" w:rsidRDefault="00602A20" w:rsidP="00602A20">
      <w:pPr>
        <w:ind w:firstLine="480"/>
      </w:pPr>
      <w:r>
        <w:rPr>
          <w:rFonts w:hint="eastAsia"/>
        </w:rPr>
        <w:t>我们不会仅仅给你一个最终看似完美的模型。恰恰相反，本书更像一本公开的研究日志。我们将与你一同踏上这段策略优化的旅程：</w:t>
      </w:r>
    </w:p>
    <w:p w14:paraId="1D5DFDE7" w14:textId="3F4527C7" w:rsidR="00242C8B" w:rsidRDefault="00242C8B" w:rsidP="00242C8B">
      <w:pPr>
        <w:ind w:firstLine="480"/>
      </w:pPr>
      <w:r>
        <w:rPr>
          <w:rFonts w:hint="eastAsia"/>
        </w:rPr>
        <w:t>请不要将本书视为一本传统的金融教科书，或是一本纯粹的编程指南。它更像是一本策略研究日志，旨在真实、完整地还原一个量化策略从</w:t>
      </w:r>
      <w:r>
        <w:rPr>
          <w:rFonts w:hint="eastAsia"/>
        </w:rPr>
        <w:t>0</w:t>
      </w:r>
      <w:r>
        <w:rPr>
          <w:rFonts w:hint="eastAsia"/>
        </w:rPr>
        <w:t>到</w:t>
      </w:r>
      <w:r>
        <w:rPr>
          <w:rFonts w:hint="eastAsia"/>
        </w:rPr>
        <w:t>1</w:t>
      </w:r>
      <w:r>
        <w:rPr>
          <w:rFonts w:hint="eastAsia"/>
        </w:rPr>
        <w:t>、从</w:t>
      </w:r>
      <w:r>
        <w:rPr>
          <w:rFonts w:hint="eastAsia"/>
        </w:rPr>
        <w:t>1</w:t>
      </w:r>
      <w:r>
        <w:rPr>
          <w:rFonts w:hint="eastAsia"/>
        </w:rPr>
        <w:t>到</w:t>
      </w:r>
      <w:r>
        <w:rPr>
          <w:rFonts w:hint="eastAsia"/>
        </w:rPr>
        <w:t>N</w:t>
      </w:r>
      <w:r>
        <w:rPr>
          <w:rFonts w:hint="eastAsia"/>
        </w:rPr>
        <w:t>的进化全过程。</w:t>
      </w:r>
    </w:p>
    <w:p w14:paraId="7A1B4822" w14:textId="77777777" w:rsidR="00C375AC" w:rsidRDefault="00C375AC" w:rsidP="00242C8B">
      <w:pPr>
        <w:ind w:firstLine="480"/>
      </w:pPr>
    </w:p>
    <w:p w14:paraId="5C9330DA" w14:textId="660E8C2F" w:rsidR="00C375AC" w:rsidRPr="0005235D" w:rsidRDefault="001170B2" w:rsidP="0005235D">
      <w:pPr>
        <w:ind w:left="60" w:firstLineChars="0" w:firstLine="420"/>
        <w:rPr>
          <w:b/>
          <w:bCs/>
          <w:sz w:val="36"/>
          <w:szCs w:val="36"/>
        </w:rPr>
      </w:pPr>
      <w:r w:rsidRPr="0005235D">
        <w:rPr>
          <w:rFonts w:hint="eastAsia"/>
          <w:b/>
          <w:bCs/>
          <w:sz w:val="36"/>
          <w:szCs w:val="36"/>
        </w:rPr>
        <w:t>第一章</w:t>
      </w:r>
      <w:r w:rsidR="000E104C" w:rsidRPr="0005235D">
        <w:rPr>
          <w:rFonts w:hint="eastAsia"/>
          <w:b/>
          <w:bCs/>
          <w:sz w:val="36"/>
          <w:szCs w:val="36"/>
        </w:rPr>
        <w:t xml:space="preserve"> </w:t>
      </w:r>
      <w:r w:rsidR="000E104C" w:rsidRPr="0005235D">
        <w:rPr>
          <w:rFonts w:hint="eastAsia"/>
          <w:b/>
          <w:bCs/>
          <w:sz w:val="36"/>
          <w:szCs w:val="36"/>
        </w:rPr>
        <w:t>从</w:t>
      </w:r>
      <w:r w:rsidR="000E104C" w:rsidRPr="0005235D">
        <w:rPr>
          <w:rFonts w:hint="eastAsia"/>
          <w:b/>
          <w:bCs/>
          <w:sz w:val="36"/>
          <w:szCs w:val="36"/>
        </w:rPr>
        <w:t>PB-ROE</w:t>
      </w:r>
      <w:r w:rsidR="000E104C" w:rsidRPr="0005235D">
        <w:rPr>
          <w:rFonts w:hint="eastAsia"/>
          <w:b/>
          <w:bCs/>
          <w:sz w:val="36"/>
          <w:szCs w:val="36"/>
        </w:rPr>
        <w:t>出发</w:t>
      </w:r>
    </w:p>
    <w:p w14:paraId="5F6541BA" w14:textId="77777777" w:rsidR="00417A39" w:rsidRDefault="00417A39" w:rsidP="001170B2">
      <w:pPr>
        <w:ind w:firstLine="480"/>
      </w:pPr>
      <w:r w:rsidRPr="00417A39">
        <w:rPr>
          <w:rFonts w:hint="eastAsia"/>
        </w:rPr>
        <w:t>在现代投资分析中，连接公司市场价格与内在价值的桥梁至关重要。市净率（</w:t>
      </w:r>
      <w:r w:rsidRPr="00417A39">
        <w:rPr>
          <w:rFonts w:hint="eastAsia"/>
        </w:rPr>
        <w:t>P/B</w:t>
      </w:r>
      <w:r w:rsidRPr="00417A39">
        <w:rPr>
          <w:rFonts w:hint="eastAsia"/>
        </w:rPr>
        <w:t>）作为市场价格的直接体现，反映了投资者愿意为每一单位净资产支付的成本；而净资产收益率（</w:t>
      </w:r>
      <w:r w:rsidRPr="00417A39">
        <w:rPr>
          <w:rFonts w:hint="eastAsia"/>
        </w:rPr>
        <w:t>ROE</w:t>
      </w:r>
      <w:r w:rsidRPr="00417A39">
        <w:rPr>
          <w:rFonts w:hint="eastAsia"/>
        </w:rPr>
        <w:t>）则是衡量公司利用自有资本创造利润效率的核心指标，代表了公司的内在价值创造能力。如何将这两者系统性地结合，一直是金融领域探索的核心问题。</w:t>
      </w:r>
    </w:p>
    <w:p w14:paraId="0DCC5A5F" w14:textId="4A975788" w:rsidR="00310DFD" w:rsidRDefault="0005235D" w:rsidP="001170B2">
      <w:pPr>
        <w:ind w:firstLine="480"/>
      </w:pPr>
      <w:r w:rsidRPr="0005235D">
        <w:rPr>
          <w:rFonts w:hint="eastAsia"/>
        </w:rPr>
        <w:t>1984</w:t>
      </w:r>
      <w:r w:rsidRPr="0005235D">
        <w:rPr>
          <w:rFonts w:hint="eastAsia"/>
        </w:rPr>
        <w:t>年，经济学家贾罗德·</w:t>
      </w:r>
      <w:r w:rsidRPr="0005235D">
        <w:rPr>
          <w:rFonts w:hint="eastAsia"/>
        </w:rPr>
        <w:t>W</w:t>
      </w:r>
      <w:r w:rsidRPr="0005235D">
        <w:rPr>
          <w:rFonts w:hint="eastAsia"/>
        </w:rPr>
        <w:t>·威尔科克斯（</w:t>
      </w:r>
      <w:r w:rsidRPr="0005235D">
        <w:rPr>
          <w:rFonts w:hint="eastAsia"/>
        </w:rPr>
        <w:t>Jarrod W. Wilcox</w:t>
      </w:r>
      <w:r w:rsidRPr="0005235D">
        <w:rPr>
          <w:rFonts w:hint="eastAsia"/>
        </w:rPr>
        <w:t>）在《金融分析师杂志》上发表了论文《</w:t>
      </w:r>
      <w:r w:rsidRPr="0005235D">
        <w:rPr>
          <w:rFonts w:hint="eastAsia"/>
        </w:rPr>
        <w:t>The P/B-ROE Valuation Model</w:t>
      </w:r>
      <w:r w:rsidRPr="0005235D">
        <w:rPr>
          <w:rFonts w:hint="eastAsia"/>
        </w:rPr>
        <w:t>》。这篇论文构建了市净率（</w:t>
      </w:r>
      <w:r w:rsidRPr="0005235D">
        <w:rPr>
          <w:rFonts w:hint="eastAsia"/>
        </w:rPr>
        <w:t>P/B</w:t>
      </w:r>
      <w:r w:rsidRPr="0005235D">
        <w:rPr>
          <w:rFonts w:hint="eastAsia"/>
        </w:rPr>
        <w:t>）与净资产收益率（</w:t>
      </w:r>
      <w:r w:rsidRPr="0005235D">
        <w:rPr>
          <w:rFonts w:hint="eastAsia"/>
        </w:rPr>
        <w:t>ROE</w:t>
      </w:r>
      <w:r w:rsidRPr="0005235D">
        <w:rPr>
          <w:rFonts w:hint="eastAsia"/>
        </w:rPr>
        <w:t>）之间的数学关系，为后续的价值评估提供了一个可量化的模型。</w:t>
      </w:r>
    </w:p>
    <w:p w14:paraId="4A52B12F" w14:textId="77777777" w:rsidR="00A81D56" w:rsidRDefault="00A81D56" w:rsidP="001170B2">
      <w:pPr>
        <w:ind w:firstLine="482"/>
        <w:rPr>
          <w:b/>
          <w:bCs/>
        </w:rPr>
      </w:pPr>
    </w:p>
    <w:p w14:paraId="227BD1CC" w14:textId="2104A5A0" w:rsidR="0005235D" w:rsidRPr="0005235D" w:rsidRDefault="0005235D" w:rsidP="001170B2">
      <w:pPr>
        <w:ind w:firstLine="482"/>
        <w:rPr>
          <w:b/>
          <w:bCs/>
        </w:rPr>
      </w:pPr>
      <w:r w:rsidRPr="0005235D">
        <w:rPr>
          <w:rFonts w:hint="eastAsia"/>
          <w:b/>
          <w:bCs/>
        </w:rPr>
        <w:t>核心逻辑推导：从股东回报到估值方程</w:t>
      </w:r>
    </w:p>
    <w:p w14:paraId="4E9D88F2" w14:textId="197B2201" w:rsidR="00417A39" w:rsidRDefault="00417A39" w:rsidP="006907DF">
      <w:pPr>
        <w:ind w:firstLine="480"/>
        <w:jc w:val="center"/>
      </w:pPr>
    </w:p>
    <w:p w14:paraId="503D93D5" w14:textId="4CAA74DA" w:rsidR="00F307E6" w:rsidRDefault="0005235D" w:rsidP="00F307E6">
      <w:pPr>
        <w:ind w:firstLine="480"/>
      </w:pPr>
      <w:r w:rsidRPr="0005235D">
        <w:rPr>
          <w:rFonts w:hint="eastAsia"/>
        </w:rPr>
        <w:t>推导的起点是股东的总回报率（</w:t>
      </w:r>
      <w:r w:rsidRPr="0005235D">
        <w:rPr>
          <w:rFonts w:hint="eastAsia"/>
        </w:rPr>
        <w:t>k</w:t>
      </w:r>
      <w:r w:rsidRPr="0005235D">
        <w:rPr>
          <w:rFonts w:hint="eastAsia"/>
        </w:rPr>
        <w:t>），它</w:t>
      </w:r>
      <w:r w:rsidR="00A81D56">
        <w:rPr>
          <w:rFonts w:hint="eastAsia"/>
        </w:rPr>
        <w:t>通常</w:t>
      </w:r>
      <w:r w:rsidR="00F307E6" w:rsidRPr="00F307E6">
        <w:t>由股息收益和资本利得构成：</w:t>
      </w:r>
    </w:p>
    <w:p w14:paraId="4D18504C" w14:textId="77777777" w:rsidR="002E2879" w:rsidRPr="002E2879" w:rsidRDefault="002E2879" w:rsidP="002E2879">
      <w:pPr>
        <w:ind w:firstLine="480"/>
        <w:rPr>
          <w:rFonts w:ascii="Cambria Math" w:hAnsi="Cambria Math"/>
          <w:oMath/>
        </w:rPr>
      </w:pPr>
      <m:oMathPara>
        <m:oMath>
          <m:r>
            <w:rPr>
              <w:rFonts w:ascii="Cambria Math" w:hAnsi="Cambria Math"/>
            </w:rPr>
            <m:t>k = D/P + ΔP/P</m:t>
          </m:r>
        </m:oMath>
      </m:oMathPara>
    </w:p>
    <w:p w14:paraId="35F73AE1" w14:textId="6E41304C" w:rsidR="00F307E6" w:rsidRPr="00F307E6" w:rsidRDefault="00F307E6" w:rsidP="00F307E6">
      <w:pPr>
        <w:ind w:left="420" w:firstLineChars="25" w:firstLine="60"/>
      </w:pPr>
      <w:r w:rsidRPr="00F307E6">
        <w:t>将股价</w:t>
      </w:r>
      <w:r w:rsidRPr="00F307E6">
        <w:t xml:space="preserve"> (P) </w:t>
      </w:r>
      <w:r w:rsidRPr="00F307E6">
        <w:t>分解为每股净资产</w:t>
      </w:r>
      <w:r w:rsidRPr="00F307E6">
        <w:t xml:space="preserve"> (B) </w:t>
      </w:r>
      <w:r w:rsidRPr="00F307E6">
        <w:t>与市净率</w:t>
      </w:r>
      <m:oMath>
        <m:r>
          <w:rPr>
            <w:rFonts w:ascii="Cambria Math" w:hAnsi="Cambria Math"/>
          </w:rPr>
          <m:t xml:space="preserve"> (</m:t>
        </m:r>
        <m:r>
          <w:rPr>
            <w:rFonts w:ascii="Cambria Math" w:hAnsi="Cambria Math" w:hint="eastAsia"/>
          </w:rPr>
          <m:t>P/B</m:t>
        </m:r>
        <m:r>
          <w:rPr>
            <w:rFonts w:ascii="Cambria Math" w:hAnsi="Cambria Math"/>
          </w:rPr>
          <m:t>)</m:t>
        </m:r>
      </m:oMath>
      <w:r w:rsidRPr="00F307E6">
        <w:t xml:space="preserve"> </w:t>
      </w:r>
      <w:r w:rsidRPr="00F307E6">
        <w:t>的乘积：</w:t>
      </w:r>
    </w:p>
    <w:p w14:paraId="43F95DE5" w14:textId="77777777" w:rsidR="002E2879" w:rsidRPr="002E2879" w:rsidRDefault="002E2879" w:rsidP="002E2879">
      <w:pPr>
        <w:ind w:firstLine="480"/>
        <w:rPr>
          <w:rFonts w:ascii="Cambria Math" w:hAnsi="Cambria Math"/>
          <w:oMath/>
        </w:rPr>
      </w:pPr>
      <m:oMathPara>
        <m:oMath>
          <m:r>
            <w:rPr>
              <w:rFonts w:ascii="Cambria Math" w:hAnsi="Cambria Math"/>
            </w:rPr>
            <m:t>P = B × (P/B)</m:t>
          </m:r>
        </m:oMath>
      </m:oMathPara>
    </w:p>
    <w:p w14:paraId="05BEB7F3" w14:textId="77777777" w:rsidR="00F307E6" w:rsidRDefault="00F307E6" w:rsidP="00F307E6">
      <w:pPr>
        <w:ind w:firstLine="480"/>
      </w:pPr>
      <w:r w:rsidRPr="00F307E6">
        <w:t>由此，价格增长率可近似拆解为净资产自身增长与估值倍数变化之和：</w:t>
      </w:r>
    </w:p>
    <w:p w14:paraId="310ACEF6" w14:textId="20577277" w:rsidR="002E2879" w:rsidRPr="002E2879" w:rsidRDefault="002E2879" w:rsidP="002E2879">
      <w:pPr>
        <w:ind w:firstLine="480"/>
        <w:rPr>
          <w:rFonts w:ascii="Cambria Math" w:hAnsi="Cambria Math"/>
          <w:oMath/>
        </w:rPr>
      </w:pPr>
      <m:oMathPara>
        <m:oMath>
          <m:r>
            <w:rPr>
              <w:rFonts w:ascii="Cambria Math" w:hAnsi="Cambria Math" w:hint="eastAsia"/>
            </w:rPr>
            <m:t xml:space="preserve">ΔP/P </m:t>
          </m:r>
          <m:r>
            <w:rPr>
              <w:rFonts w:ascii="Cambria Math" w:hAnsi="Cambria Math" w:hint="eastAsia"/>
            </w:rPr>
            <m:t>≈</m:t>
          </m:r>
          <m:r>
            <w:rPr>
              <w:rFonts w:ascii="Cambria Math" w:hAnsi="Cambria Math" w:hint="eastAsia"/>
            </w:rPr>
            <m:t xml:space="preserve"> ΔB/B + Δ(P/B)/(P/B)</m:t>
          </m:r>
        </m:oMath>
      </m:oMathPara>
    </w:p>
    <w:p w14:paraId="06B282DF" w14:textId="78F35BC6" w:rsidR="002E2879" w:rsidRPr="002E2879" w:rsidRDefault="002E2879" w:rsidP="002E2879">
      <w:pPr>
        <w:ind w:firstLine="480"/>
        <w:rPr>
          <w:rFonts w:ascii="Cambria Math" w:hAnsi="Cambria Math"/>
          <w:oMath/>
        </w:rPr>
      </w:pPr>
      <w:r w:rsidRPr="00F307E6">
        <w:t>将该表达式代回总回报率公式，得到：</w:t>
      </w:r>
    </w:p>
    <w:p w14:paraId="5D68B891" w14:textId="2B14C0AE" w:rsidR="00F307E6" w:rsidRPr="002E2879" w:rsidRDefault="002E2879" w:rsidP="002E2879">
      <w:pPr>
        <w:ind w:firstLine="480"/>
        <w:jc w:val="center"/>
      </w:pPr>
      <m:oMathPara>
        <m:oMath>
          <m:r>
            <w:rPr>
              <w:rFonts w:ascii="Cambria Math" w:hAnsi="Cambria Math" w:hint="eastAsia"/>
            </w:rPr>
            <m:t xml:space="preserve">k </m:t>
          </m:r>
          <m:r>
            <w:rPr>
              <w:rFonts w:ascii="Cambria Math" w:hAnsi="Cambria Math" w:hint="eastAsia"/>
            </w:rPr>
            <m:t>≈</m:t>
          </m:r>
          <m:r>
            <w:rPr>
              <w:rFonts w:ascii="Cambria Math" w:hAnsi="Cambria Math" w:hint="eastAsia"/>
            </w:rPr>
            <m:t xml:space="preserve"> D/P + ΔB/B + Δ(P/B)/(P/B)</m:t>
          </m:r>
        </m:oMath>
      </m:oMathPara>
    </w:p>
    <w:p w14:paraId="2510BE9E" w14:textId="04C29364" w:rsidR="00A81D56" w:rsidRPr="00F307E6" w:rsidRDefault="00A81D56" w:rsidP="00A81D56">
      <w:pPr>
        <w:ind w:firstLine="480"/>
      </w:pPr>
      <w:r>
        <w:rPr>
          <w:rFonts w:hint="eastAsia"/>
        </w:rPr>
        <w:t>其中，净资产增长率</w:t>
      </w:r>
      <m:oMath>
        <m:d>
          <m:dPr>
            <m:begChr m:val="（"/>
            <m:endChr m:val="）"/>
            <m:ctrlPr>
              <w:rPr>
                <w:rFonts w:ascii="Cambria Math" w:hAnsi="Cambria Math"/>
                <w:i/>
              </w:rPr>
            </m:ctrlPr>
          </m:dPr>
          <m:e>
            <m:r>
              <w:rPr>
                <w:rFonts w:ascii="Cambria Math" w:hAnsi="Cambria Math" w:hint="eastAsia"/>
              </w:rPr>
              <m:t>ΔB</m:t>
            </m:r>
            <m:r>
              <m:rPr>
                <m:lit/>
              </m:rPr>
              <w:rPr>
                <w:rFonts w:ascii="Cambria Math" w:hAnsi="Cambria Math" w:hint="eastAsia"/>
              </w:rPr>
              <m:t>/</m:t>
            </m:r>
            <m:r>
              <w:rPr>
                <w:rFonts w:ascii="Cambria Math" w:hAnsi="Cambria Math" w:hint="eastAsia"/>
              </w:rPr>
              <m:t>B</m:t>
            </m:r>
          </m:e>
        </m:d>
      </m:oMath>
      <w:r>
        <w:rPr>
          <w:rFonts w:hint="eastAsia"/>
        </w:rPr>
        <w:t xml:space="preserve"> </w:t>
      </w:r>
      <w:r>
        <w:rPr>
          <w:rFonts w:hint="eastAsia"/>
        </w:rPr>
        <w:t>主要来源于公司将未分红的利润进行再投资，这部分可以用</w:t>
      </w:r>
      <w:r>
        <w:rPr>
          <w:rFonts w:hint="eastAsia"/>
        </w:rPr>
        <w:t>ROE</w:t>
      </w:r>
      <w:r>
        <w:rPr>
          <w:rFonts w:hint="eastAsia"/>
        </w:rPr>
        <w:t>来表示</w:t>
      </w:r>
      <w:r w:rsidR="00F307E6">
        <w:rPr>
          <w:rFonts w:hint="eastAsia"/>
        </w:rPr>
        <w:t>，</w:t>
      </w:r>
      <w:r w:rsidR="002E2879" w:rsidRPr="002E2879">
        <w:t>若暂时忽略</w:t>
      </w:r>
      <w:r w:rsidR="002E2879" w:rsidRPr="002E2879">
        <w:t xml:space="preserve"> D/P</w:t>
      </w:r>
      <w:r w:rsidR="002E2879" w:rsidRPr="002E2879">
        <w:t>则有：</w:t>
      </w:r>
      <w:r w:rsidR="002E2879" w:rsidRPr="00F307E6">
        <w:t xml:space="preserve"> </w:t>
      </w:r>
    </w:p>
    <w:p w14:paraId="61D8975D" w14:textId="06F3D3D7" w:rsidR="00F307E6" w:rsidRDefault="00F307E6" w:rsidP="00A81D56">
      <w:pPr>
        <w:ind w:firstLine="480"/>
      </w:pPr>
      <m:oMathPara>
        <m:oMath>
          <m:r>
            <w:rPr>
              <w:rFonts w:ascii="Cambria Math" w:hAnsi="Cambria Math" w:hint="eastAsia"/>
            </w:rPr>
            <m:t xml:space="preserve">Δ(P/B)/(P/B) </m:t>
          </m:r>
          <m:r>
            <w:rPr>
              <w:rFonts w:ascii="Cambria Math" w:hAnsi="Cambria Math" w:hint="eastAsia"/>
            </w:rPr>
            <m:t>≈</m:t>
          </m:r>
          <m:r>
            <w:rPr>
              <w:rFonts w:ascii="Cambria Math" w:hAnsi="Cambria Math" w:hint="eastAsia"/>
            </w:rPr>
            <m:t xml:space="preserve"> k </m:t>
          </m:r>
          <m:r>
            <w:rPr>
              <w:rFonts w:ascii="Cambria Math" w:hAnsi="Cambria Math" w:hint="eastAsia"/>
            </w:rPr>
            <m:t>-</m:t>
          </m:r>
          <m:r>
            <w:rPr>
              <w:rFonts w:ascii="Cambria Math" w:hAnsi="Cambria Math" w:hint="eastAsia"/>
            </w:rPr>
            <m:t xml:space="preserve"> r</m:t>
          </m:r>
        </m:oMath>
      </m:oMathPara>
    </w:p>
    <w:p w14:paraId="73FFDA3C" w14:textId="77777777" w:rsidR="00F307E6" w:rsidRDefault="00F307E6" w:rsidP="00F307E6">
      <w:pPr>
        <w:ind w:firstLine="480"/>
      </w:pPr>
      <w:r>
        <w:rPr>
          <w:rFonts w:hint="eastAsia"/>
        </w:rPr>
        <w:t>将差分记作微分，并令</w:t>
      </w:r>
      <w:r>
        <w:rPr>
          <w:rFonts w:hint="eastAsia"/>
        </w:rPr>
        <w:t xml:space="preserve"> x(t)=P/B</w:t>
      </w:r>
      <w:r>
        <w:rPr>
          <w:rFonts w:hint="eastAsia"/>
        </w:rPr>
        <w:t>，则上式变为：</w:t>
      </w:r>
    </w:p>
    <w:p w14:paraId="096BDCDE" w14:textId="174B889E" w:rsidR="00F307E6" w:rsidRDefault="00000000" w:rsidP="00F307E6">
      <w:pPr>
        <w:ind w:firstLine="480"/>
        <w:jc w:val="center"/>
      </w:pPr>
      <m:oMathPara>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m:t>
          </m:r>
          <m:d>
            <m:dPr>
              <m:ctrlPr>
                <w:rPr>
                  <w:rFonts w:ascii="Cambria Math" w:hAnsi="Cambria Math"/>
                  <w:i/>
                </w:rPr>
              </m:ctrlPr>
            </m:dPr>
            <m:e>
              <m:r>
                <w:rPr>
                  <w:rFonts w:ascii="Cambria Math" w:hAnsi="Cambria Math"/>
                </w:rPr>
                <m:t>k - r</m:t>
              </m:r>
            </m:e>
          </m:d>
          <m:r>
            <w:rPr>
              <w:rFonts w:ascii="Cambria Math" w:hAnsi="Cambria Math"/>
            </w:rPr>
            <m:t>·dt</m:t>
          </m:r>
        </m:oMath>
      </m:oMathPara>
    </w:p>
    <w:p w14:paraId="77F1886A" w14:textId="77777777" w:rsidR="002E2879" w:rsidRDefault="002E2879" w:rsidP="002E2879">
      <w:pPr>
        <w:ind w:firstLine="480"/>
      </w:pPr>
      <w:r w:rsidRPr="002E2879">
        <w:t>两边对</w:t>
      </w:r>
      <w:r w:rsidRPr="002E2879">
        <w:t xml:space="preserve"> t </w:t>
      </w:r>
      <w:r w:rsidRPr="002E2879">
        <w:t>从</w:t>
      </w:r>
      <w:r w:rsidRPr="002E2879">
        <w:t xml:space="preserve"> 0 </w:t>
      </w:r>
      <w:r w:rsidRPr="002E2879">
        <w:t>积分到</w:t>
      </w:r>
      <w:r w:rsidRPr="002E2879">
        <w:t xml:space="preserve"> T</w:t>
      </w:r>
      <w:r w:rsidRPr="002E2879">
        <w:t>：</w:t>
      </w:r>
    </w:p>
    <w:p w14:paraId="3B85A5B2" w14:textId="050D0805" w:rsidR="009B77FF" w:rsidRDefault="00000000" w:rsidP="002E2879">
      <w:pPr>
        <w:ind w:firstLine="480"/>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dx</m:t>
                  </m:r>
                </m:num>
                <m:den>
                  <m:r>
                    <w:rPr>
                      <w:rFonts w:ascii="Cambria Math" w:hAnsi="Cambria Math"/>
                    </w:rPr>
                    <m:t>x</m:t>
                  </m:r>
                </m:den>
              </m:f>
            </m:e>
          </m:nary>
          <m:r>
            <w:rPr>
              <w:rFonts w:ascii="Cambria Math" w:hAnsi="Cambria Math"/>
            </w:rPr>
            <m:t xml:space="preserve">= </m:t>
          </m:r>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r>
                    <w:rPr>
                      <w:rFonts w:ascii="Cambria Math" w:hAnsi="Cambria Math"/>
                    </w:rPr>
                    <m:t>k - r</m:t>
                  </m:r>
                </m:e>
              </m:d>
              <m:r>
                <w:rPr>
                  <w:rFonts w:ascii="Cambria Math" w:hAnsi="Cambria Math"/>
                </w:rPr>
                <m:t>dt</m:t>
              </m:r>
            </m:e>
          </m:nary>
        </m:oMath>
      </m:oMathPara>
    </w:p>
    <w:p w14:paraId="3466380E" w14:textId="2C971822" w:rsidR="002E2879" w:rsidRDefault="002E2879" w:rsidP="002E2879">
      <w:pPr>
        <w:ind w:firstLine="480"/>
      </w:pPr>
      <w:r w:rsidRPr="002E2879">
        <w:lastRenderedPageBreak/>
        <w:t>左侧是</w:t>
      </w:r>
      <w:r w:rsidRPr="002E2879">
        <w:t xml:space="preserve"> ln(x(T)) – ln(x(0))</w:t>
      </w:r>
      <w:r w:rsidRPr="002E2879">
        <w:t>，右侧是</w:t>
      </w:r>
      <w:r w:rsidRPr="002E2879">
        <w:t xml:space="preserve"> (k – r)·T</w:t>
      </w:r>
      <w:r w:rsidRPr="002E2879">
        <w:t>：</w:t>
      </w:r>
    </w:p>
    <w:p w14:paraId="3214CF88" w14:textId="0A422D98" w:rsidR="009B77FF" w:rsidRPr="002E2879" w:rsidRDefault="00000000" w:rsidP="002E2879">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t=0</m:t>
                      </m:r>
                    </m:sub>
                  </m:sSub>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k-r</m:t>
              </m:r>
            </m:e>
          </m:d>
          <m:r>
            <m:rPr>
              <m:sty m:val="p"/>
            </m:rPr>
            <w:rPr>
              <w:rFonts w:ascii="Cambria Math" w:hAnsi="Cambria Math"/>
            </w:rPr>
            <m:t>⋅</m:t>
          </m:r>
          <m:r>
            <w:rPr>
              <w:rFonts w:ascii="Cambria Math" w:hAnsi="Cambria Math"/>
            </w:rPr>
            <m:t>T</m:t>
          </m:r>
        </m:oMath>
      </m:oMathPara>
    </w:p>
    <w:p w14:paraId="54D645BD" w14:textId="2D58258D" w:rsidR="009B77FF" w:rsidRPr="009B77FF" w:rsidRDefault="009B77FF" w:rsidP="009B77FF">
      <w:pPr>
        <w:ind w:firstLine="480"/>
      </w:pPr>
      <w:r w:rsidRPr="009B77FF">
        <w:t>​</w:t>
      </w:r>
      <w:r w:rsidR="00C84952">
        <w:rPr>
          <w:rFonts w:hint="eastAsia"/>
        </w:rPr>
        <w:t>假设</w:t>
      </w:r>
      <w:r w:rsidRPr="009B77FF">
        <w:t>到期</w:t>
      </w:r>
      <w:r w:rsidRPr="009B77FF">
        <w:t xml:space="preserve"> T </w:t>
      </w:r>
      <w:r w:rsidRPr="009B77FF">
        <w:t>年后市净率回归基本面，即：</w:t>
      </w:r>
    </w:p>
    <w:p w14:paraId="3B3E3DA6" w14:textId="6CA3CEAF" w:rsidR="009B77FF" w:rsidRPr="009B77FF" w:rsidRDefault="00000000" w:rsidP="009B77FF">
      <w:pPr>
        <w:ind w:firstLine="480"/>
      </w:pPr>
      <m:oMathPara>
        <m:oMath>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r>
            <w:rPr>
              <w:rFonts w:ascii="Cambria Math" w:hAnsi="Cambria Math"/>
            </w:rPr>
            <m:t>=1</m:t>
          </m:r>
        </m:oMath>
      </m:oMathPara>
    </w:p>
    <w:p w14:paraId="5DCFE8E9" w14:textId="24A44B75" w:rsidR="009B77FF" w:rsidRPr="009B77FF" w:rsidRDefault="00C84952" w:rsidP="009B77FF">
      <w:pPr>
        <w:ind w:firstLine="480"/>
      </w:pPr>
      <w:r>
        <w:rPr>
          <w:rFonts w:hint="eastAsia"/>
        </w:rPr>
        <w:t>可得</w:t>
      </w:r>
      <w:r w:rsidR="009B77FF" w:rsidRPr="009B77FF">
        <w:t>：</w:t>
      </w:r>
    </w:p>
    <w:p w14:paraId="70888A0D" w14:textId="6FD95488" w:rsidR="009B77FF" w:rsidRPr="009B77FF" w:rsidRDefault="00000000" w:rsidP="009B77FF">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r-k</m:t>
              </m:r>
            </m:e>
          </m:d>
          <m:r>
            <m:rPr>
              <m:sty m:val="p"/>
            </m:rPr>
            <w:rPr>
              <w:rFonts w:ascii="Cambria Math" w:hAnsi="Cambria Math"/>
            </w:rPr>
            <m:t>⋅</m:t>
          </m:r>
          <m:r>
            <w:rPr>
              <w:rFonts w:ascii="Cambria Math" w:hAnsi="Cambria Math"/>
            </w:rPr>
            <m:t>T</m:t>
          </m:r>
        </m:oMath>
      </m:oMathPara>
    </w:p>
    <w:p w14:paraId="0E6D7EEE" w14:textId="63962319" w:rsidR="00A81D56" w:rsidRDefault="00C84952" w:rsidP="00A81D56">
      <w:pPr>
        <w:ind w:firstLine="480"/>
      </w:pPr>
      <w:r>
        <w:rPr>
          <w:rFonts w:hint="eastAsia"/>
        </w:rPr>
        <w:t>上述推导</w:t>
      </w:r>
      <w:r w:rsidR="00A81D56">
        <w:rPr>
          <w:rFonts w:hint="eastAsia"/>
        </w:rPr>
        <w:t>引入了两个核心假设：</w:t>
      </w:r>
    </w:p>
    <w:p w14:paraId="561879A7" w14:textId="11CD53BF" w:rsidR="00A81D56" w:rsidRDefault="00A81D56" w:rsidP="00A81D56">
      <w:pPr>
        <w:ind w:firstLine="482"/>
      </w:pPr>
      <w:r w:rsidRPr="00A11957">
        <w:rPr>
          <w:rFonts w:hint="eastAsia"/>
          <w:b/>
          <w:bCs/>
        </w:rPr>
        <w:t>投资期限（</w:t>
      </w:r>
      <w:r w:rsidRPr="00A11957">
        <w:rPr>
          <w:rFonts w:hint="eastAsia"/>
          <w:b/>
          <w:bCs/>
        </w:rPr>
        <w:t>T</w:t>
      </w:r>
      <w:r w:rsidRPr="00A11957">
        <w:rPr>
          <w:rFonts w:hint="eastAsia"/>
          <w:b/>
          <w:bCs/>
        </w:rPr>
        <w:t>）</w:t>
      </w:r>
      <w:r>
        <w:rPr>
          <w:rFonts w:hint="eastAsia"/>
        </w:rPr>
        <w:t>：市场参与者对一个公司的估值判断，存在一个隐含的投资期限</w:t>
      </w:r>
      <w:r>
        <w:rPr>
          <w:rFonts w:hint="eastAsia"/>
        </w:rPr>
        <w:t xml:space="preserve"> T</w:t>
      </w:r>
      <w:r>
        <w:rPr>
          <w:rFonts w:hint="eastAsia"/>
        </w:rPr>
        <w:t>。</w:t>
      </w:r>
    </w:p>
    <w:p w14:paraId="69349A7A" w14:textId="0D127BD0" w:rsidR="00A81D56" w:rsidRDefault="00A81D56" w:rsidP="00A81D56">
      <w:pPr>
        <w:ind w:firstLine="482"/>
      </w:pPr>
      <w:r w:rsidRPr="00A11957">
        <w:rPr>
          <w:rFonts w:hint="eastAsia"/>
          <w:b/>
          <w:bCs/>
        </w:rPr>
        <w:t>均值回归</w:t>
      </w:r>
      <w:r>
        <w:rPr>
          <w:rFonts w:hint="eastAsia"/>
        </w:rPr>
        <w:t>：市场预期在</w:t>
      </w:r>
      <w:r>
        <w:rPr>
          <w:rFonts w:hint="eastAsia"/>
        </w:rPr>
        <w:t xml:space="preserve"> T </w:t>
      </w:r>
      <w:r>
        <w:rPr>
          <w:rFonts w:hint="eastAsia"/>
        </w:rPr>
        <w:t>年结束时，公司的估值水平将回归其基本面，即</w:t>
      </w:r>
      <w:r>
        <w:rPr>
          <w:rFonts w:hint="eastAsia"/>
        </w:rPr>
        <w:t xml:space="preserve"> </w:t>
      </w:r>
      <w:r>
        <w:rPr>
          <w:rFonts w:hint="eastAsia"/>
        </w:rPr>
        <w:t>市净率</w:t>
      </w:r>
      <w:r>
        <w:rPr>
          <w:rFonts w:hint="eastAsia"/>
        </w:rPr>
        <w:t>P/B</w:t>
      </w:r>
      <w:r>
        <w:rPr>
          <w:rFonts w:hint="eastAsia"/>
        </w:rPr>
        <w:t>回归至</w:t>
      </w:r>
      <w:r>
        <w:rPr>
          <w:rFonts w:hint="eastAsia"/>
        </w:rPr>
        <w:t>1</w:t>
      </w:r>
      <w:r>
        <w:rPr>
          <w:rFonts w:hint="eastAsia"/>
        </w:rPr>
        <w:t>。同时，公司的盈利能力（</w:t>
      </w:r>
      <w:r>
        <w:rPr>
          <w:rFonts w:hint="eastAsia"/>
        </w:rPr>
        <w:t>ROE</w:t>
      </w:r>
      <w:r>
        <w:rPr>
          <w:rFonts w:hint="eastAsia"/>
        </w:rPr>
        <w:t>）也将趋近于股东的要求回报率（</w:t>
      </w:r>
      <w:r>
        <w:rPr>
          <w:rFonts w:hint="eastAsia"/>
        </w:rPr>
        <w:t>k</w:t>
      </w:r>
      <w:r>
        <w:rPr>
          <w:rFonts w:hint="eastAsia"/>
        </w:rPr>
        <w:t>）。</w:t>
      </w:r>
    </w:p>
    <w:p w14:paraId="279841CE" w14:textId="77777777" w:rsidR="00A11957" w:rsidRDefault="00A11957" w:rsidP="00A11957">
      <w:pPr>
        <w:ind w:firstLine="480"/>
      </w:pPr>
      <w:r>
        <w:rPr>
          <w:rFonts w:hint="eastAsia"/>
        </w:rPr>
        <w:t>“</w:t>
      </w:r>
      <w:r>
        <w:rPr>
          <w:rFonts w:hint="eastAsia"/>
        </w:rPr>
        <w:t>P/B</w:t>
      </w:r>
      <w:r>
        <w:rPr>
          <w:rFonts w:hint="eastAsia"/>
        </w:rPr>
        <w:t>回归至</w:t>
      </w:r>
      <w:r>
        <w:rPr>
          <w:rFonts w:hint="eastAsia"/>
        </w:rPr>
        <w:t>1</w:t>
      </w:r>
      <w:r>
        <w:rPr>
          <w:rFonts w:hint="eastAsia"/>
        </w:rPr>
        <w:t>”是此模型的关键前提，它设定了一个估值的终点状态：价格等于净资产。</w:t>
      </w:r>
    </w:p>
    <w:p w14:paraId="52D392D3" w14:textId="440390BD" w:rsidR="00C84952" w:rsidRDefault="00C84952" w:rsidP="00C84952">
      <w:pPr>
        <w:ind w:firstLine="480"/>
      </w:pPr>
      <w:r>
        <w:rPr>
          <w:rFonts w:hint="eastAsia"/>
        </w:rPr>
        <w:t>因此，</w:t>
      </w:r>
      <w:r w:rsidRPr="00C84952">
        <w:rPr>
          <w:rFonts w:hint="eastAsia"/>
        </w:rPr>
        <w:t>从投资者的收益来源出发，通过引入关键假设，最终得出一个静态的估值方程</w:t>
      </w:r>
      <w:r>
        <w:rPr>
          <w:rFonts w:hint="eastAsia"/>
        </w:rPr>
        <w:t>。在连续复利与均值回归的前提下，市净率与</w:t>
      </w:r>
      <w:r>
        <w:rPr>
          <w:rFonts w:hint="eastAsia"/>
        </w:rPr>
        <w:t xml:space="preserve"> ROE</w:t>
      </w:r>
      <w:r>
        <w:rPr>
          <w:rFonts w:hint="eastAsia"/>
        </w:rPr>
        <w:t>、股东要求回报率</w:t>
      </w:r>
      <w:r>
        <w:rPr>
          <w:rFonts w:hint="eastAsia"/>
        </w:rPr>
        <w:t xml:space="preserve"> k</w:t>
      </w:r>
      <w:r>
        <w:rPr>
          <w:rFonts w:hint="eastAsia"/>
        </w:rPr>
        <w:t>、估值期</w:t>
      </w:r>
      <w:r>
        <w:rPr>
          <w:rFonts w:hint="eastAsia"/>
        </w:rPr>
        <w:t xml:space="preserve"> T </w:t>
      </w:r>
      <w:r>
        <w:rPr>
          <w:rFonts w:hint="eastAsia"/>
        </w:rPr>
        <w:t>的关系为：</w:t>
      </w:r>
    </w:p>
    <w:p w14:paraId="0876633A" w14:textId="23618FCD"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r-k</m:t>
              </m:r>
            </m:e>
          </m:d>
          <m:r>
            <w:rPr>
              <w:rFonts w:ascii="Cambria Math" w:hAnsi="Cambria Math"/>
            </w:rPr>
            <m:t>×T</m:t>
          </m:r>
        </m:oMath>
      </m:oMathPara>
    </w:p>
    <w:p w14:paraId="55A310A8" w14:textId="661B087F" w:rsidR="00A11957" w:rsidRDefault="00A11957" w:rsidP="00A11957">
      <w:pPr>
        <w:ind w:firstLine="480"/>
      </w:pPr>
      <w:r>
        <w:rPr>
          <w:rFonts w:hint="eastAsia"/>
        </w:rPr>
        <w:t>k</w:t>
      </w:r>
      <w:r>
        <w:rPr>
          <w:rFonts w:hint="eastAsia"/>
        </w:rPr>
        <w:t>是股东对该公司所要求的必要回报率（</w:t>
      </w:r>
      <w:r>
        <w:rPr>
          <w:rFonts w:hint="eastAsia"/>
        </w:rPr>
        <w:t>Required Rate of Return</w:t>
      </w:r>
      <w:r>
        <w:rPr>
          <w:rFonts w:hint="eastAsia"/>
        </w:rPr>
        <w:t>），代表资金的机会成本或贴现率。</w:t>
      </w:r>
    </w:p>
    <w:p w14:paraId="489224AE" w14:textId="77777777" w:rsidR="00A461D7" w:rsidRDefault="00A461D7" w:rsidP="00A461D7">
      <w:pPr>
        <w:ind w:firstLine="480"/>
      </w:pPr>
    </w:p>
    <w:p w14:paraId="355E152F" w14:textId="6A11D12A" w:rsidR="00A461D7" w:rsidRPr="00A461D7" w:rsidRDefault="00A461D7" w:rsidP="00A461D7">
      <w:pPr>
        <w:ind w:firstLine="482"/>
        <w:rPr>
          <w:b/>
          <w:bCs/>
        </w:rPr>
      </w:pPr>
      <w:r w:rsidRPr="00A461D7">
        <w:rPr>
          <w:b/>
          <w:bCs/>
        </w:rPr>
        <w:t>盈利能力与估值的关系</w:t>
      </w:r>
    </w:p>
    <w:p w14:paraId="1A428964" w14:textId="77777777" w:rsidR="009B302A" w:rsidRDefault="009B302A" w:rsidP="00E7672D">
      <w:pPr>
        <w:ind w:firstLine="480"/>
      </w:pPr>
      <w:r>
        <w:rPr>
          <w:rFonts w:hint="eastAsia"/>
        </w:rPr>
        <w:t>根据上述</w:t>
      </w:r>
      <w:r w:rsidR="00E7672D">
        <w:rPr>
          <w:rFonts w:hint="eastAsia"/>
        </w:rPr>
        <w:t>理论推导</w:t>
      </w:r>
      <w:r>
        <w:rPr>
          <w:rFonts w:hint="eastAsia"/>
        </w:rPr>
        <w:t>出的</w:t>
      </w:r>
      <w:r w:rsidR="00E7672D">
        <w:rPr>
          <w:rFonts w:hint="eastAsia"/>
        </w:rPr>
        <w:t>公式</w:t>
      </w:r>
      <w:r>
        <w:rPr>
          <w:rFonts w:hint="eastAsia"/>
        </w:rPr>
        <w:t>，我们有了评估股票价值的第一条规则：</w:t>
      </w:r>
    </w:p>
    <w:p w14:paraId="3922F74B" w14:textId="3FC02CB9" w:rsidR="00E7672D" w:rsidRPr="009B302A" w:rsidRDefault="009B302A" w:rsidP="00E7672D">
      <w:pPr>
        <w:ind w:firstLine="482"/>
        <w:rPr>
          <w:b/>
          <w:bCs/>
        </w:rPr>
      </w:pPr>
      <w:r w:rsidRPr="009B302A">
        <w:rPr>
          <w:rFonts w:hint="eastAsia"/>
          <w:b/>
          <w:bCs/>
        </w:rPr>
        <w:t>规则</w:t>
      </w:r>
      <w:r w:rsidR="00B30B31">
        <w:rPr>
          <w:rFonts w:hint="eastAsia"/>
          <w:b/>
          <w:bCs/>
        </w:rPr>
        <w:t>一</w:t>
      </w:r>
      <w:r w:rsidRPr="009B302A">
        <w:rPr>
          <w:rFonts w:hint="eastAsia"/>
          <w:b/>
          <w:bCs/>
        </w:rPr>
        <w:t>：</w:t>
      </w:r>
      <w:r w:rsidR="00E7672D" w:rsidRPr="009B302A">
        <w:rPr>
          <w:rFonts w:hint="eastAsia"/>
          <w:b/>
          <w:bCs/>
        </w:rPr>
        <w:t>更高的盈利能力（</w:t>
      </w:r>
      <w:r w:rsidR="00E7672D" w:rsidRPr="009B302A">
        <w:rPr>
          <w:rFonts w:hint="eastAsia"/>
          <w:b/>
          <w:bCs/>
        </w:rPr>
        <w:t>ROE</w:t>
      </w:r>
      <w:r w:rsidR="00E7672D" w:rsidRPr="009B302A">
        <w:rPr>
          <w:rFonts w:hint="eastAsia"/>
          <w:b/>
          <w:bCs/>
        </w:rPr>
        <w:t>）理应获得更高的估值（</w:t>
      </w:r>
      <w:r w:rsidR="00E7672D" w:rsidRPr="009B302A">
        <w:rPr>
          <w:rFonts w:hint="eastAsia"/>
          <w:b/>
          <w:bCs/>
        </w:rPr>
        <w:t>P/B</w:t>
      </w:r>
      <w:r w:rsidR="00E7672D" w:rsidRPr="009B302A">
        <w:rPr>
          <w:rFonts w:hint="eastAsia"/>
          <w:b/>
          <w:bCs/>
        </w:rPr>
        <w:t>）。</w:t>
      </w:r>
    </w:p>
    <w:p w14:paraId="0D75C19B" w14:textId="2CEBCAC5" w:rsidR="00E7672D" w:rsidRDefault="00E7672D" w:rsidP="00E7672D">
      <w:pPr>
        <w:ind w:firstLine="480"/>
      </w:pPr>
      <w:r>
        <w:rPr>
          <w:rFonts w:hint="eastAsia"/>
        </w:rPr>
        <w:t>为了更直观地观察这一理论关系在真实市场中的表现，我们可以</w:t>
      </w:r>
      <w:r w:rsidR="009B302A">
        <w:rPr>
          <w:rFonts w:hint="eastAsia"/>
        </w:rPr>
        <w:t>使用下面的</w:t>
      </w:r>
      <w:r w:rsidR="00DA53E5">
        <w:rPr>
          <w:rFonts w:hint="eastAsia"/>
        </w:rPr>
        <w:t>ln</w:t>
      </w:r>
      <w:r>
        <w:rPr>
          <w:rFonts w:hint="eastAsia"/>
        </w:rPr>
        <w:t>P</w:t>
      </w:r>
      <w:r w:rsidR="00DA53E5">
        <w:rPr>
          <w:rFonts w:hint="eastAsia"/>
        </w:rPr>
        <w:t>/</w:t>
      </w:r>
      <w:r>
        <w:rPr>
          <w:rFonts w:hint="eastAsia"/>
        </w:rPr>
        <w:t>B-ROE</w:t>
      </w:r>
      <w:r>
        <w:rPr>
          <w:rFonts w:hint="eastAsia"/>
        </w:rPr>
        <w:t>散点图。</w:t>
      </w:r>
    </w:p>
    <w:p w14:paraId="35A242DF" w14:textId="3B9F87E5" w:rsidR="009B302A" w:rsidRDefault="00C936D5" w:rsidP="00687E65">
      <w:pPr>
        <w:ind w:firstLineChars="0" w:firstLine="0"/>
        <w:jc w:val="center"/>
      </w:pPr>
      <w:r>
        <w:rPr>
          <w:noProof/>
        </w:rPr>
        <w:lastRenderedPageBreak/>
        <w:drawing>
          <wp:inline distT="0" distB="0" distL="0" distR="0" wp14:anchorId="722D3714" wp14:editId="7054D4E7">
            <wp:extent cx="5274310" cy="3453130"/>
            <wp:effectExtent l="0" t="0" r="2540" b="0"/>
            <wp:docPr id="1886980875"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0875" name="图片 2" descr="图表, 散点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14:paraId="2DCE63FC" w14:textId="77777777" w:rsidR="004748D8" w:rsidRDefault="00A461D7" w:rsidP="004748D8">
      <w:pPr>
        <w:ind w:firstLine="480"/>
      </w:pPr>
      <w:r w:rsidRPr="00A461D7">
        <w:rPr>
          <w:rFonts w:hint="eastAsia"/>
        </w:rPr>
        <w:t>图</w:t>
      </w:r>
      <w:r w:rsidRPr="00A461D7">
        <w:rPr>
          <w:rFonts w:hint="eastAsia"/>
        </w:rPr>
        <w:t xml:space="preserve"> 1.1 </w:t>
      </w:r>
      <w:r w:rsidRPr="00A461D7">
        <w:rPr>
          <w:rFonts w:hint="eastAsia"/>
        </w:rPr>
        <w:t>展示了截至</w:t>
      </w:r>
      <w:r w:rsidRPr="00A461D7">
        <w:rPr>
          <w:rFonts w:hint="eastAsia"/>
        </w:rPr>
        <w:t>2024</w:t>
      </w:r>
      <w:r w:rsidRPr="00A461D7">
        <w:rPr>
          <w:rFonts w:hint="eastAsia"/>
        </w:rPr>
        <w:t>年</w:t>
      </w:r>
      <w:r w:rsidRPr="00A461D7">
        <w:rPr>
          <w:rFonts w:hint="eastAsia"/>
        </w:rPr>
        <w:t>12</w:t>
      </w:r>
      <w:r w:rsidRPr="00A461D7">
        <w:rPr>
          <w:rFonts w:hint="eastAsia"/>
        </w:rPr>
        <w:t>月</w:t>
      </w:r>
      <w:r w:rsidRPr="00A461D7">
        <w:rPr>
          <w:rFonts w:hint="eastAsia"/>
        </w:rPr>
        <w:t>31</w:t>
      </w:r>
      <w:r w:rsidRPr="00A461D7">
        <w:rPr>
          <w:rFonts w:hint="eastAsia"/>
        </w:rPr>
        <w:t>日，沪深</w:t>
      </w:r>
      <w:r w:rsidRPr="00A461D7">
        <w:rPr>
          <w:rFonts w:hint="eastAsia"/>
        </w:rPr>
        <w:t>A</w:t>
      </w:r>
      <w:r w:rsidRPr="00A461D7">
        <w:rPr>
          <w:rFonts w:hint="eastAsia"/>
        </w:rPr>
        <w:t>股市场的估值状况快照。该图以净资产收益率（</w:t>
      </w:r>
      <w:r w:rsidRPr="00A461D7">
        <w:rPr>
          <w:rFonts w:hint="eastAsia"/>
        </w:rPr>
        <w:t>ROE</w:t>
      </w:r>
      <w:r w:rsidRPr="00A461D7">
        <w:rPr>
          <w:rFonts w:hint="eastAsia"/>
        </w:rPr>
        <w:t>）为横轴，市净率的自然对数（</w:t>
      </w:r>
      <w:r w:rsidRPr="00A461D7">
        <w:rPr>
          <w:rFonts w:hint="eastAsia"/>
        </w:rPr>
        <w:t>ln(P/B)</w:t>
      </w:r>
      <w:r w:rsidRPr="00A461D7">
        <w:rPr>
          <w:rFonts w:hint="eastAsia"/>
        </w:rPr>
        <w:t>）为纵轴，图中的每一个点都代表着一家上市公司在特定时间点的盈利能力与估值水平。为了使分析更聚焦于盈利能力对估值的影响，我们在此剔除了</w:t>
      </w:r>
      <w:r w:rsidRPr="00A461D7">
        <w:rPr>
          <w:rFonts w:hint="eastAsia"/>
        </w:rPr>
        <w:t>ROE</w:t>
      </w:r>
      <w:r w:rsidRPr="00A461D7">
        <w:rPr>
          <w:rFonts w:hint="eastAsia"/>
        </w:rPr>
        <w:t>低于</w:t>
      </w:r>
      <w:r w:rsidRPr="00A461D7">
        <w:rPr>
          <w:rFonts w:hint="eastAsia"/>
        </w:rPr>
        <w:t>10%</w:t>
      </w:r>
      <w:r w:rsidRPr="00A461D7">
        <w:rPr>
          <w:rFonts w:hint="eastAsia"/>
        </w:rPr>
        <w:t>的公司样本。</w:t>
      </w:r>
    </w:p>
    <w:p w14:paraId="328A4B9D" w14:textId="1D497A72" w:rsidR="00A461D7" w:rsidRPr="00A461D7" w:rsidRDefault="00A461D7" w:rsidP="00DA53E5">
      <w:pPr>
        <w:ind w:firstLine="480"/>
      </w:pPr>
      <w:r w:rsidRPr="00A461D7">
        <w:t>从图中涵盖的</w:t>
      </w:r>
      <w:r w:rsidRPr="00A461D7">
        <w:t>4653</w:t>
      </w:r>
      <w:r w:rsidRPr="00A461D7">
        <w:t>家上市公司数据中，我们可以清晰地观察到一条向上倾斜的趋势线，这直观地验证了</w:t>
      </w:r>
      <w:r w:rsidRPr="00A461D7">
        <w:t>ln(P/B)</w:t>
      </w:r>
      <w:r w:rsidRPr="00A461D7">
        <w:t>与</w:t>
      </w:r>
      <w:r w:rsidRPr="00A461D7">
        <w:t>ROE</w:t>
      </w:r>
      <w:r w:rsidRPr="00A461D7">
        <w:t>之间存在显著的正相关关系，与我们基于公式推导出的理论预期吻合。</w:t>
      </w:r>
    </w:p>
    <w:p w14:paraId="281104DC" w14:textId="314B6055" w:rsidR="00A461D7" w:rsidRDefault="00A461D7" w:rsidP="00DA53E5">
      <w:pPr>
        <w:ind w:firstLine="480"/>
      </w:pPr>
      <w:r w:rsidRPr="00A461D7">
        <w:t>在假设股东要求回报率</w:t>
      </w:r>
      <w:r w:rsidRPr="00A461D7">
        <w:t xml:space="preserve"> k </w:t>
      </w:r>
      <w:r w:rsidRPr="00A461D7">
        <w:t>在样本中大体一致的前提下，此处的斜率在数值上可以近似理解为市场投资者隐含的投资期限</w:t>
      </w:r>
      <w:r w:rsidRPr="00A461D7">
        <w:t xml:space="preserve"> T</w:t>
      </w:r>
      <w:r w:rsidRPr="00A461D7">
        <w:t>。因此，</w:t>
      </w:r>
      <w:r w:rsidRPr="00A461D7">
        <w:t>1.93</w:t>
      </w:r>
      <w:r w:rsidRPr="00A461D7">
        <w:t>的斜率意味着在当时的市况下，市场对公司价值评估的平均隐含期限约为</w:t>
      </w:r>
      <w:r w:rsidRPr="00A461D7">
        <w:t>1.93</w:t>
      </w:r>
      <w:r w:rsidRPr="00A461D7">
        <w:t>年。</w:t>
      </w:r>
    </w:p>
    <w:p w14:paraId="3B1E140E" w14:textId="32A6F6E0" w:rsidR="004748D8" w:rsidRDefault="004748D8" w:rsidP="00687E65">
      <w:pPr>
        <w:ind w:firstLineChars="0" w:firstLine="0"/>
        <w:jc w:val="center"/>
      </w:pPr>
      <w:r>
        <w:rPr>
          <w:rFonts w:hint="eastAsia"/>
          <w:noProof/>
        </w:rPr>
        <w:lastRenderedPageBreak/>
        <w:drawing>
          <wp:inline distT="0" distB="0" distL="0" distR="0" wp14:anchorId="4A59B894" wp14:editId="4AAEC6CC">
            <wp:extent cx="5268823" cy="3449538"/>
            <wp:effectExtent l="0" t="0" r="8255" b="0"/>
            <wp:docPr id="992927099"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7099" name="图片 3"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230" cy="3460935"/>
                    </a:xfrm>
                    <a:prstGeom prst="rect">
                      <a:avLst/>
                    </a:prstGeom>
                  </pic:spPr>
                </pic:pic>
              </a:graphicData>
            </a:graphic>
          </wp:inline>
        </w:drawing>
      </w:r>
    </w:p>
    <w:p w14:paraId="7541953B" w14:textId="6C9A1214" w:rsidR="004748D8" w:rsidRDefault="00687E65" w:rsidP="00E7672D">
      <w:pPr>
        <w:ind w:firstLine="480"/>
      </w:pPr>
      <w:r w:rsidRPr="00687E65">
        <w:t>为进一步验证</w:t>
      </w:r>
      <w:r>
        <w:rPr>
          <w:rFonts w:hint="eastAsia"/>
        </w:rPr>
        <w:t>规则</w:t>
      </w:r>
      <w:r w:rsidR="00B30B31">
        <w:rPr>
          <w:rFonts w:hint="eastAsia"/>
        </w:rPr>
        <w:t>一</w:t>
      </w:r>
      <w:r w:rsidRPr="00687E65">
        <w:t>的稳健性，我们将时间回溯至</w:t>
      </w:r>
      <w:r w:rsidRPr="00687E65">
        <w:t>2017</w:t>
      </w:r>
      <w:r w:rsidRPr="00687E65">
        <w:t>年</w:t>
      </w:r>
      <w:r w:rsidRPr="00687E65">
        <w:t>12</w:t>
      </w:r>
      <w:r w:rsidRPr="00687E65">
        <w:t>月</w:t>
      </w:r>
      <w:r w:rsidRPr="00687E65">
        <w:t>31</w:t>
      </w:r>
      <w:r w:rsidRPr="00687E65">
        <w:t>日，对当时沪深</w:t>
      </w:r>
      <w:r w:rsidRPr="00687E65">
        <w:t>A</w:t>
      </w:r>
      <w:r w:rsidRPr="00687E65">
        <w:t>股市场的估值与盈利能力关系进行了同样的分析。图</w:t>
      </w:r>
      <w:r w:rsidRPr="00687E65">
        <w:t>1.2</w:t>
      </w:r>
      <w:r w:rsidRPr="00687E65">
        <w:t>展示了</w:t>
      </w:r>
      <w:r w:rsidRPr="00687E65">
        <w:t>2017</w:t>
      </w:r>
      <w:r w:rsidRPr="00687E65">
        <w:t>年底的</w:t>
      </w:r>
      <w:r w:rsidRPr="00687E65">
        <w:t>ln(P/B)-ROE</w:t>
      </w:r>
      <w:r w:rsidRPr="00687E65">
        <w:t>散点图，样本数量为</w:t>
      </w:r>
      <w:r w:rsidRPr="00687E65">
        <w:t>3204</w:t>
      </w:r>
      <w:r w:rsidRPr="00687E65">
        <w:t>家上市公司，同样剔除了</w:t>
      </w:r>
      <w:r w:rsidRPr="00687E65">
        <w:t>ROE</w:t>
      </w:r>
      <w:r w:rsidRPr="00687E65">
        <w:t>低于</w:t>
      </w:r>
      <w:r w:rsidRPr="00687E65">
        <w:t>10%</w:t>
      </w:r>
      <w:r w:rsidRPr="00687E65">
        <w:t>的公司。</w:t>
      </w:r>
    </w:p>
    <w:p w14:paraId="6FA8547E" w14:textId="44F8571A" w:rsidR="00687E65" w:rsidRDefault="00687E65" w:rsidP="00E7672D">
      <w:pPr>
        <w:ind w:firstLine="480"/>
      </w:pPr>
      <w:r w:rsidRPr="00687E65">
        <w:t>尽管样本数量和市场环境与</w:t>
      </w:r>
      <w:r w:rsidRPr="00687E65">
        <w:t>2024</w:t>
      </w:r>
      <w:r w:rsidRPr="00687E65">
        <w:t>年有所不同，但整体趋势依然保持一致：市净率的自然对数（</w:t>
      </w:r>
      <w:r w:rsidRPr="00687E65">
        <w:t>ln(P/B)</w:t>
      </w:r>
      <w:r w:rsidRPr="00687E65">
        <w:t>）与净资产收益率（</w:t>
      </w:r>
      <w:r w:rsidRPr="00687E65">
        <w:t>ROE</w:t>
      </w:r>
      <w:r w:rsidRPr="00687E65">
        <w:t>）之间呈现出正相关关系。，相较于</w:t>
      </w:r>
      <w:r w:rsidRPr="00687E65">
        <w:t>2024</w:t>
      </w:r>
      <w:r w:rsidRPr="00687E65">
        <w:t>年，</w:t>
      </w:r>
      <w:r w:rsidRPr="00687E65">
        <w:t>2017</w:t>
      </w:r>
      <w:r w:rsidRPr="00687E65">
        <w:t>年这一相关性的强度（</w:t>
      </w:r>
      <w:r w:rsidRPr="00687E65">
        <w:t>R</w:t>
      </w:r>
      <w:r w:rsidRPr="00687E65">
        <w:t>平方值）略弱，说明当时市场对盈利能力的定价效率相对较低，或是受到更多其他因素的影响。</w:t>
      </w:r>
    </w:p>
    <w:p w14:paraId="63C212C7" w14:textId="2E64E4C0" w:rsidR="00687E65" w:rsidRDefault="00687E65" w:rsidP="00E7672D">
      <w:pPr>
        <w:ind w:firstLine="480"/>
      </w:pPr>
      <w:r w:rsidRPr="00687E65">
        <w:t>2017</w:t>
      </w:r>
      <w:r w:rsidRPr="00687E65">
        <w:t>年趋势线的斜率为</w:t>
      </w:r>
      <w:r w:rsidRPr="00687E65">
        <w:t>2.29</w:t>
      </w:r>
      <w:r w:rsidRPr="00687E65">
        <w:t>，高于</w:t>
      </w:r>
      <w:r w:rsidRPr="00687E65">
        <w:t>2024</w:t>
      </w:r>
      <w:r w:rsidRPr="00687E65">
        <w:t>年的</w:t>
      </w:r>
      <w:r w:rsidRPr="00687E65">
        <w:t>1.93</w:t>
      </w:r>
      <w:r w:rsidRPr="00687E65">
        <w:t>。这意味着在</w:t>
      </w:r>
      <w:r w:rsidRPr="00687E65">
        <w:t>2017</w:t>
      </w:r>
      <w:r w:rsidRPr="00687E65">
        <w:t>年，市场投资者对公司价值评估的平均隐含期限更长，约为</w:t>
      </w:r>
      <w:r w:rsidRPr="00687E65">
        <w:t>2.29</w:t>
      </w:r>
      <w:r w:rsidRPr="00687E65">
        <w:t>年。这一变化可能反映了市场风险偏好、流动性环境或宏观经济预期的不同。</w:t>
      </w:r>
    </w:p>
    <w:p w14:paraId="58ECA62A" w14:textId="77777777" w:rsidR="00687E65" w:rsidRDefault="00687E65" w:rsidP="00E7672D">
      <w:pPr>
        <w:ind w:firstLine="480"/>
      </w:pPr>
    </w:p>
    <w:p w14:paraId="0DF21448" w14:textId="3678EF33" w:rsidR="004748D8" w:rsidRDefault="004748D8" w:rsidP="00E7672D">
      <w:pPr>
        <w:ind w:firstLine="480"/>
      </w:pPr>
      <w:r w:rsidRPr="004748D8">
        <w:rPr>
          <w:rFonts w:hint="eastAsia"/>
        </w:rPr>
        <w:t>然而，一个严谨的读者可能会提出一个问题：理论模型要求的是预期净资产收益率</w:t>
      </w:r>
      <w:r w:rsidRPr="004748D8">
        <w:rPr>
          <w:rFonts w:hint="eastAsia"/>
        </w:rPr>
        <w:t>(r)</w:t>
      </w:r>
      <w:r w:rsidRPr="004748D8">
        <w:rPr>
          <w:rFonts w:hint="eastAsia"/>
        </w:rPr>
        <w:t>，即公司未来的盈利能力，而我们在图</w:t>
      </w:r>
      <w:r w:rsidRPr="004748D8">
        <w:rPr>
          <w:rFonts w:hint="eastAsia"/>
        </w:rPr>
        <w:t>1.1</w:t>
      </w:r>
      <w:r w:rsidRPr="004748D8">
        <w:rPr>
          <w:rFonts w:hint="eastAsia"/>
        </w:rPr>
        <w:t>中使用的是历史滚动市盈率（</w:t>
      </w:r>
      <w:r w:rsidRPr="004748D8">
        <w:rPr>
          <w:rFonts w:hint="eastAsia"/>
        </w:rPr>
        <w:t>ROETTM</w:t>
      </w:r>
      <w:r w:rsidRPr="004748D8">
        <w:rPr>
          <w:rFonts w:hint="eastAsia"/>
        </w:rPr>
        <w:t>），即公司过去十二个月的实际盈利表现。</w:t>
      </w:r>
    </w:p>
    <w:p w14:paraId="5FF31C72" w14:textId="00FCFAA6" w:rsidR="004748D8" w:rsidRDefault="004748D8" w:rsidP="00E7672D">
      <w:pPr>
        <w:ind w:firstLine="480"/>
      </w:pPr>
      <w:r w:rsidRPr="004748D8">
        <w:rPr>
          <w:rFonts w:hint="eastAsia"/>
        </w:rPr>
        <w:t>在绝大多数情况下，使用历史</w:t>
      </w:r>
      <w:r w:rsidRPr="004748D8">
        <w:rPr>
          <w:rFonts w:hint="eastAsia"/>
        </w:rPr>
        <w:t>ROE</w:t>
      </w:r>
      <w:r w:rsidRPr="004748D8">
        <w:rPr>
          <w:rFonts w:hint="eastAsia"/>
        </w:rPr>
        <w:t>，作为预期</w:t>
      </w:r>
      <w:r w:rsidRPr="004748D8">
        <w:rPr>
          <w:rFonts w:hint="eastAsia"/>
        </w:rPr>
        <w:t>ROE</w:t>
      </w:r>
      <w:r w:rsidRPr="004748D8">
        <w:rPr>
          <w:rFonts w:hint="eastAsia"/>
        </w:rPr>
        <w:t>的代理变量是合理且有效的。</w:t>
      </w:r>
      <w:r w:rsidR="004A7116" w:rsidRPr="004A7116">
        <w:rPr>
          <w:rFonts w:hint="eastAsia"/>
        </w:rPr>
        <w:t>为了验证这一假设的合理性，我们对沪深</w:t>
      </w:r>
      <w:r w:rsidR="004A7116" w:rsidRPr="004A7116">
        <w:rPr>
          <w:rFonts w:hint="eastAsia"/>
        </w:rPr>
        <w:t>A</w:t>
      </w:r>
      <w:r w:rsidR="004A7116" w:rsidRPr="004A7116">
        <w:rPr>
          <w:rFonts w:hint="eastAsia"/>
        </w:rPr>
        <w:t>股上市公司连续两年间的</w:t>
      </w:r>
      <w:r w:rsidR="004A7116" w:rsidRPr="004A7116">
        <w:rPr>
          <w:rFonts w:hint="eastAsia"/>
        </w:rPr>
        <w:t>ROE</w:t>
      </w:r>
      <w:r w:rsidR="004A7116" w:rsidRPr="004A7116">
        <w:rPr>
          <w:rFonts w:hint="eastAsia"/>
        </w:rPr>
        <w:t>相关性进行了实证检验。图</w:t>
      </w:r>
      <w:r w:rsidR="004A7116" w:rsidRPr="004A7116">
        <w:rPr>
          <w:rFonts w:hint="eastAsia"/>
        </w:rPr>
        <w:t>a</w:t>
      </w:r>
      <w:r w:rsidR="004A7116" w:rsidRPr="004A7116">
        <w:rPr>
          <w:rFonts w:hint="eastAsia"/>
        </w:rPr>
        <w:t>至图</w:t>
      </w:r>
      <w:r w:rsidR="004A7116" w:rsidRPr="004A7116">
        <w:rPr>
          <w:rFonts w:hint="eastAsia"/>
        </w:rPr>
        <w:t>d</w:t>
      </w:r>
      <w:r w:rsidR="004A7116" w:rsidRPr="004A7116">
        <w:rPr>
          <w:rFonts w:hint="eastAsia"/>
        </w:rPr>
        <w:t>分别展示了从</w:t>
      </w:r>
      <w:r w:rsidR="004A7116" w:rsidRPr="004A7116">
        <w:rPr>
          <w:rFonts w:hint="eastAsia"/>
        </w:rPr>
        <w:t>2020</w:t>
      </w:r>
      <w:r w:rsidR="004A7116" w:rsidRPr="004A7116">
        <w:rPr>
          <w:rFonts w:hint="eastAsia"/>
        </w:rPr>
        <w:t>年至</w:t>
      </w:r>
      <w:r w:rsidR="004A7116" w:rsidRPr="004A7116">
        <w:rPr>
          <w:rFonts w:hint="eastAsia"/>
        </w:rPr>
        <w:t>2024</w:t>
      </w:r>
      <w:r w:rsidR="004A7116" w:rsidRPr="004A7116">
        <w:rPr>
          <w:rFonts w:hint="eastAsia"/>
        </w:rPr>
        <w:t>年四个年度区间内，期初时点（如</w:t>
      </w:r>
      <w:r w:rsidR="004A7116" w:rsidRPr="004A7116">
        <w:rPr>
          <w:rFonts w:hint="eastAsia"/>
        </w:rPr>
        <w:t>2023</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日）的</w:t>
      </w:r>
      <w:r w:rsidR="004A7116" w:rsidRPr="004A7116">
        <w:rPr>
          <w:rFonts w:hint="eastAsia"/>
        </w:rPr>
        <w:t>ROETTM</w:t>
      </w:r>
      <w:r w:rsidR="004A7116" w:rsidRPr="004A7116">
        <w:rPr>
          <w:rFonts w:hint="eastAsia"/>
        </w:rPr>
        <w:t>与一年后（如</w:t>
      </w:r>
      <w:r w:rsidR="004A7116" w:rsidRPr="004A7116">
        <w:rPr>
          <w:rFonts w:hint="eastAsia"/>
        </w:rPr>
        <w:t>2024</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w:t>
      </w:r>
      <w:r w:rsidR="004A7116" w:rsidRPr="004A7116">
        <w:rPr>
          <w:rFonts w:hint="eastAsia"/>
        </w:rPr>
        <w:t>ROETTM</w:t>
      </w:r>
      <w:r w:rsidR="004A7116" w:rsidRPr="004A7116">
        <w:rPr>
          <w:rFonts w:hint="eastAsia"/>
        </w:rPr>
        <w:t>的散点图。图中每一个点代表一家公司，我们观察其盈利能力在时间上的延续性。</w:t>
      </w:r>
    </w:p>
    <w:p w14:paraId="7F53F7D5" w14:textId="410E455A" w:rsidR="004A7116" w:rsidRDefault="004A7116" w:rsidP="004A7116">
      <w:pPr>
        <w:ind w:firstLineChars="0" w:firstLine="0"/>
      </w:pPr>
      <w:r>
        <w:rPr>
          <w:noProof/>
        </w:rPr>
        <w:lastRenderedPageBreak/>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6F5AD2AB" w14:textId="77777777" w:rsidR="004A7116" w:rsidRPr="004A7116" w:rsidRDefault="004A7116" w:rsidP="004A7116">
      <w:pPr>
        <w:ind w:firstLine="480"/>
        <w:jc w:val="center"/>
      </w:pPr>
      <w:r>
        <w:rPr>
          <w:rFonts w:hint="eastAsia"/>
        </w:rPr>
        <w:t>图</w:t>
      </w:r>
      <w:r>
        <w:rPr>
          <w:rFonts w:hint="eastAsia"/>
        </w:rPr>
        <w:t>x</w:t>
      </w:r>
      <w:r>
        <w:rPr>
          <w:rFonts w:hint="eastAsia"/>
        </w:rPr>
        <w:t>：</w:t>
      </w:r>
      <w:r w:rsidRPr="004A7116">
        <w:t>历史</w:t>
      </w:r>
      <w:r w:rsidRPr="004A7116">
        <w:t>ROE</w:t>
      </w:r>
      <w:r w:rsidRPr="004A7116">
        <w:t>作为预期</w:t>
      </w:r>
      <w:r w:rsidRPr="004A7116">
        <w:t>ROE</w:t>
      </w:r>
      <w:r w:rsidRPr="004A7116">
        <w:t>代理变量的有效性分析</w:t>
      </w:r>
    </w:p>
    <w:p w14:paraId="6F5B9D7A" w14:textId="0C497D06" w:rsidR="004748D8" w:rsidRDefault="00B2756A" w:rsidP="00E7672D">
      <w:pPr>
        <w:ind w:firstLine="480"/>
      </w:pPr>
      <w:r w:rsidRPr="00B2756A">
        <w:t>图</w:t>
      </w:r>
      <w:r w:rsidRPr="00B2756A">
        <w:t>a</w:t>
      </w:r>
      <w:r w:rsidRPr="00B2756A">
        <w:t>至图</w:t>
      </w:r>
      <w:r w:rsidRPr="00B2756A">
        <w:t>d</w:t>
      </w:r>
      <w:r w:rsidRPr="00B2756A">
        <w:t>的结果表明，沪深</w:t>
      </w:r>
      <w:r w:rsidRPr="00B2756A">
        <w:t>A</w:t>
      </w:r>
      <w:r w:rsidRPr="00B2756A">
        <w:t>股上市公司的盈利能力具有显著的持续性。连续四年的数据显示，期初的滚动市盈率（</w:t>
      </w:r>
      <w:r w:rsidRPr="00B2756A">
        <w:t>ROETTM</w:t>
      </w:r>
      <w:r w:rsidRPr="00B2756A">
        <w:t>）与一年后的</w:t>
      </w:r>
      <w:r w:rsidRPr="00B2756A">
        <w:t>ROETTM</w:t>
      </w:r>
      <w:r w:rsidRPr="00B2756A">
        <w:t>之间始终存在高度的正相关关系。这一点从散点图中密集的点簇和清晰的向上趋势线可以得到直观的印证</w:t>
      </w:r>
      <w:r w:rsidR="00B5195B">
        <w:rPr>
          <w:rFonts w:hint="eastAsia"/>
        </w:rPr>
        <w:t>。</w:t>
      </w:r>
    </w:p>
    <w:p w14:paraId="61B2458C" w14:textId="7E40F78F" w:rsidR="00B2756A" w:rsidRPr="00B2756A" w:rsidRDefault="00B2756A" w:rsidP="00B2756A">
      <w:pPr>
        <w:ind w:firstLine="480"/>
      </w:pPr>
      <w:r w:rsidRPr="00B2756A">
        <w:t>虽然历史表现不完全等同于未来预期，但使用历史</w:t>
      </w:r>
      <w:r w:rsidRPr="00B2756A">
        <w:t>ROE</w:t>
      </w:r>
      <w:r w:rsidRPr="00B2756A">
        <w:t>（</w:t>
      </w:r>
      <w:r w:rsidRPr="00B2756A">
        <w:t>ROETTM</w:t>
      </w:r>
      <w:r w:rsidRPr="00B2756A">
        <w:t>）来近似代表预期</w:t>
      </w:r>
      <w:r w:rsidRPr="00B2756A">
        <w:t>ROE</w:t>
      </w:r>
      <w:r w:rsidRPr="00B2756A">
        <w:t>，是模型中一个合理且高效的简化处理。</w:t>
      </w:r>
      <w:r>
        <w:rPr>
          <w:rFonts w:hint="eastAsia"/>
        </w:rPr>
        <w:t>此外</w:t>
      </w:r>
      <w:r w:rsidRPr="00B2756A">
        <w:t>，我们选择</w:t>
      </w:r>
      <w:r w:rsidRPr="00B2756A">
        <w:t>ROETTM</w:t>
      </w:r>
      <w:r w:rsidRPr="00B2756A">
        <w:t>而非年度</w:t>
      </w:r>
      <w:r w:rsidRPr="00B2756A">
        <w:t>ROE</w:t>
      </w:r>
      <w:r w:rsidRPr="00B2756A">
        <w:t>，正是看重其更强的时效性。通过滚动计算，</w:t>
      </w:r>
      <w:r w:rsidRPr="00B2756A">
        <w:t>ROETTM</w:t>
      </w:r>
      <w:r w:rsidRPr="00B2756A">
        <w:t>能及时反映公司最新的季度财务状况，帮助我们更敏锐地捕捉基本面的边际变化。</w:t>
      </w:r>
    </w:p>
    <w:p w14:paraId="4E30ADF8" w14:textId="77777777" w:rsidR="00B2756A" w:rsidRPr="00B2756A" w:rsidRDefault="00B2756A" w:rsidP="00E7672D">
      <w:pPr>
        <w:ind w:firstLine="480"/>
      </w:pPr>
    </w:p>
    <w:p w14:paraId="02B6DC7C" w14:textId="77777777" w:rsidR="004B276E" w:rsidRDefault="004B276E" w:rsidP="004B276E">
      <w:pPr>
        <w:ind w:firstLine="480"/>
      </w:pPr>
      <w:r>
        <w:rPr>
          <w:rFonts w:hint="eastAsia"/>
        </w:rPr>
        <w:t>接下来我们按照上述逻辑构建一个</w:t>
      </w:r>
      <w:r>
        <w:rPr>
          <w:rFonts w:hint="eastAsia"/>
        </w:rPr>
        <w:t>PB-ROE</w:t>
      </w:r>
      <w:r>
        <w:rPr>
          <w:rFonts w:hint="eastAsia"/>
        </w:rPr>
        <w:t>策略</w:t>
      </w:r>
    </w:p>
    <w:p w14:paraId="1290923E" w14:textId="77777777" w:rsidR="00CD5184" w:rsidRPr="00CD5184" w:rsidRDefault="00CD5184" w:rsidP="000C27A7">
      <w:pPr>
        <w:ind w:firstLine="480"/>
      </w:pPr>
      <w:r w:rsidRPr="00CD5184">
        <w:t>策略的内在逻辑：寻找被低估的绩优股</w:t>
      </w:r>
    </w:p>
    <w:p w14:paraId="4F46FD49" w14:textId="57A419E4" w:rsidR="00CD5184" w:rsidRPr="00CD5184" w:rsidRDefault="000C27A7" w:rsidP="00CD5184">
      <w:pPr>
        <w:ind w:firstLine="480"/>
      </w:pPr>
      <w:r>
        <w:rPr>
          <w:rFonts w:hint="eastAsia"/>
        </w:rPr>
        <w:t>规则一指出</w:t>
      </w:r>
      <w:r w:rsidR="00CD5184" w:rsidRPr="00CD5184">
        <w:t>：一家拥有更强盈利能力（高</w:t>
      </w:r>
      <w:r w:rsidR="00CD5184" w:rsidRPr="00CD5184">
        <w:t>ROE</w:t>
      </w:r>
      <w:r w:rsidR="00CD5184" w:rsidRPr="00CD5184">
        <w:t>）的公司，理应在市场上获得更高的估值（高</w:t>
      </w:r>
      <w:r w:rsidR="00CD5184" w:rsidRPr="00CD5184">
        <w:t>P/B</w:t>
      </w:r>
      <w:r w:rsidR="00CD5184" w:rsidRPr="00CD5184">
        <w:t>）。</w:t>
      </w:r>
    </w:p>
    <w:p w14:paraId="716FAC2A" w14:textId="77777777" w:rsidR="00CD5184" w:rsidRPr="00CD5184" w:rsidRDefault="00CD5184" w:rsidP="000C27A7">
      <w:pPr>
        <w:ind w:firstLine="480"/>
      </w:pPr>
      <w:r w:rsidRPr="00CD5184">
        <w:lastRenderedPageBreak/>
        <w:t>净资产收益率（</w:t>
      </w:r>
      <w:r w:rsidRPr="00CD5184">
        <w:t>ROE - Return on Equity</w:t>
      </w:r>
      <w:r w:rsidRPr="00CD5184">
        <w:t>）</w:t>
      </w:r>
      <w:r w:rsidRPr="00CD5184">
        <w:t xml:space="preserve"> </w:t>
      </w:r>
      <w:r w:rsidRPr="00CD5184">
        <w:t>是衡量公司</w:t>
      </w:r>
      <w:r w:rsidRPr="00CD5184">
        <w:t>“</w:t>
      </w:r>
      <w:r w:rsidRPr="00CD5184">
        <w:t>质地</w:t>
      </w:r>
      <w:r w:rsidRPr="00CD5184">
        <w:t>”</w:t>
      </w:r>
      <w:r w:rsidRPr="00CD5184">
        <w:t>的核心指标。它反映了公司利用股东投入的资本创造利润的效率。更高的</w:t>
      </w:r>
      <w:r w:rsidRPr="00CD5184">
        <w:t>ROE</w:t>
      </w:r>
      <w:r w:rsidRPr="00CD5184">
        <w:t>通常意味着公司拥有更强的品牌护城河、更优秀的管理能力或更出色的商业模式。</w:t>
      </w:r>
    </w:p>
    <w:p w14:paraId="642CAE82" w14:textId="77777777" w:rsidR="00CD5184" w:rsidRPr="00CD5184" w:rsidRDefault="00CD5184" w:rsidP="000C27A7">
      <w:pPr>
        <w:ind w:firstLine="480"/>
      </w:pPr>
      <w:r w:rsidRPr="00CD5184">
        <w:t>市净率（</w:t>
      </w:r>
      <w:r w:rsidRPr="00CD5184">
        <w:t>P/B - Price-to-Book Ratio</w:t>
      </w:r>
      <w:r w:rsidRPr="00CD5184">
        <w:t>）</w:t>
      </w:r>
      <w:r w:rsidRPr="00CD5184">
        <w:t xml:space="preserve"> </w:t>
      </w:r>
      <w:r w:rsidRPr="00CD5184">
        <w:t>则是衡量公司</w:t>
      </w:r>
      <w:r w:rsidRPr="00CD5184">
        <w:t>“</w:t>
      </w:r>
      <w:r w:rsidRPr="00CD5184">
        <w:t>价格</w:t>
      </w:r>
      <w:r w:rsidRPr="00CD5184">
        <w:t>”</w:t>
      </w:r>
      <w:r w:rsidRPr="00CD5184">
        <w:t>的关键尺度。它表示公司市值相对于其账面净资产的倍数。较低的</w:t>
      </w:r>
      <w:r w:rsidRPr="00CD5184">
        <w:t>P/B</w:t>
      </w:r>
      <w:r w:rsidRPr="00CD5184">
        <w:t>意味着市场对该公司的定价相对保守，可能存在低估的机会，为投资提供了安全边际。</w:t>
      </w:r>
    </w:p>
    <w:p w14:paraId="212F96C2" w14:textId="04CEA9CE" w:rsidR="00CD5184" w:rsidRDefault="00CD5184" w:rsidP="00CD5184">
      <w:pPr>
        <w:ind w:firstLine="480"/>
      </w:pPr>
      <w:r w:rsidRPr="00CD5184">
        <w:t>将这两个维度结合起来，</w:t>
      </w:r>
      <w:r w:rsidRPr="00CD5184">
        <w:t>PB-ROE</w:t>
      </w:r>
      <w:r w:rsidRPr="00CD5184">
        <w:t>策略的目标就非常明确了：在</w:t>
      </w:r>
      <w:r w:rsidRPr="00CD5184">
        <w:t>A</w:t>
      </w:r>
      <w:r w:rsidRPr="00CD5184">
        <w:t>股市场中，筛选出那些盈利能力强（高</w:t>
      </w:r>
      <w:r w:rsidRPr="00CD5184">
        <w:t>ROE</w:t>
      </w:r>
      <w:r w:rsidRPr="00CD5184">
        <w:t>）但市场估值又相对较低（低</w:t>
      </w:r>
      <w:r w:rsidRPr="00CD5184">
        <w:t>P/B</w:t>
      </w:r>
      <w:r w:rsidRPr="00CD5184">
        <w:t>）的公司组合。</w:t>
      </w:r>
      <w:r w:rsidRPr="00CD5184">
        <w:t xml:space="preserve"> </w:t>
      </w:r>
      <w:r w:rsidRPr="00CD5184">
        <w:t>这本质上是一种兼顾了</w:t>
      </w:r>
      <w:r w:rsidRPr="00CD5184">
        <w:t>“</w:t>
      </w:r>
      <w:r w:rsidRPr="00CD5184">
        <w:t>品质</w:t>
      </w:r>
      <w:r w:rsidRPr="00CD5184">
        <w:t>”</w:t>
      </w:r>
      <w:r w:rsidRPr="00CD5184">
        <w:t>与</w:t>
      </w:r>
      <w:r w:rsidRPr="00CD5184">
        <w:t>“</w:t>
      </w:r>
      <w:r w:rsidRPr="00CD5184">
        <w:t>价值</w:t>
      </w:r>
      <w:r w:rsidRPr="00CD5184">
        <w:t>”</w:t>
      </w:r>
      <w:r w:rsidRPr="00CD5184">
        <w:t>的投资实践，旨在捕获因市场短期失灵而被</w:t>
      </w:r>
      <w:r w:rsidR="000C27A7">
        <w:rPr>
          <w:rFonts w:hint="eastAsia"/>
        </w:rPr>
        <w:t>错误定价</w:t>
      </w:r>
      <w:r w:rsidRPr="00CD5184">
        <w:t>的优质企业，从而实现长期的超额收益。</w:t>
      </w:r>
    </w:p>
    <w:p w14:paraId="62E83AFD" w14:textId="77777777" w:rsidR="000C27A7" w:rsidRPr="00CD5184" w:rsidRDefault="000C27A7" w:rsidP="00CD5184">
      <w:pPr>
        <w:ind w:firstLine="480"/>
        <w:rPr>
          <w:rFonts w:hint="eastAsia"/>
        </w:rPr>
      </w:pPr>
    </w:p>
    <w:p w14:paraId="39B748AC" w14:textId="022BF23A" w:rsidR="00CD5184" w:rsidRPr="00CD5184" w:rsidRDefault="00CD5184" w:rsidP="000C27A7">
      <w:pPr>
        <w:ind w:firstLine="482"/>
        <w:rPr>
          <w:b/>
          <w:bCs/>
        </w:rPr>
      </w:pPr>
      <w:r w:rsidRPr="00CD5184">
        <w:rPr>
          <w:b/>
          <w:bCs/>
        </w:rPr>
        <w:t>策略构建规则</w:t>
      </w:r>
    </w:p>
    <w:p w14:paraId="476BD12A" w14:textId="77777777" w:rsidR="00CD5184" w:rsidRPr="00CD5184" w:rsidRDefault="00CD5184" w:rsidP="00CD5184">
      <w:pPr>
        <w:ind w:firstLine="480"/>
      </w:pPr>
      <w:r w:rsidRPr="00CD5184">
        <w:t>为了将上述投资哲学转化为可执行的投资纪律，我们设定了以下严谨的量化构建规则：</w:t>
      </w:r>
    </w:p>
    <w:p w14:paraId="0E441A91" w14:textId="4283F384" w:rsidR="00CD5184" w:rsidRPr="00CD5184" w:rsidRDefault="00CD5184" w:rsidP="000C27A7">
      <w:pPr>
        <w:ind w:firstLine="480"/>
      </w:pPr>
      <w:r w:rsidRPr="00CD5184">
        <w:t>回测区间：</w:t>
      </w:r>
      <w:r w:rsidRPr="00CD5184">
        <w:t xml:space="preserve"> 2010</w:t>
      </w:r>
      <w:r w:rsidRPr="00CD5184">
        <w:t>年</w:t>
      </w:r>
      <w:r w:rsidRPr="00CD5184">
        <w:t>5</w:t>
      </w:r>
      <w:r w:rsidRPr="00CD5184">
        <w:t>月</w:t>
      </w:r>
      <w:r w:rsidRPr="00CD5184">
        <w:t>1</w:t>
      </w:r>
      <w:r w:rsidRPr="00CD5184">
        <w:t>日至</w:t>
      </w:r>
      <w:r w:rsidRPr="00CD5184">
        <w:t>2025</w:t>
      </w:r>
      <w:r w:rsidRPr="00CD5184">
        <w:t>年</w:t>
      </w:r>
      <w:r w:rsidRPr="00CD5184">
        <w:t>4</w:t>
      </w:r>
      <w:r w:rsidRPr="00CD5184">
        <w:t>月</w:t>
      </w:r>
      <w:r w:rsidRPr="00CD5184">
        <w:t>30</w:t>
      </w:r>
      <w:r w:rsidRPr="00CD5184">
        <w:t>日。</w:t>
      </w:r>
    </w:p>
    <w:p w14:paraId="65BBEC23" w14:textId="77777777" w:rsidR="00CD5184" w:rsidRPr="00CD5184" w:rsidRDefault="00CD5184" w:rsidP="000C27A7">
      <w:pPr>
        <w:ind w:firstLine="480"/>
      </w:pPr>
      <w:r w:rsidRPr="00CD5184">
        <w:t>调仓周期：</w:t>
      </w:r>
      <w:r w:rsidRPr="00CD5184">
        <w:t xml:space="preserve"> </w:t>
      </w:r>
      <w:r w:rsidRPr="00CD5184">
        <w:t>每年调仓一次，固定在每年</w:t>
      </w:r>
      <w:r w:rsidRPr="00CD5184">
        <w:t>5</w:t>
      </w:r>
      <w:r w:rsidRPr="00CD5184">
        <w:t>月</w:t>
      </w:r>
      <w:r w:rsidRPr="00CD5184">
        <w:t>1</w:t>
      </w:r>
      <w:r w:rsidRPr="00CD5184">
        <w:t>日进行。选择</w:t>
      </w:r>
      <w:r w:rsidRPr="00CD5184">
        <w:t>5</w:t>
      </w:r>
      <w:r w:rsidRPr="00CD5184">
        <w:t>月，是因为此时所有</w:t>
      </w:r>
      <w:r w:rsidRPr="00CD5184">
        <w:t>A</w:t>
      </w:r>
      <w:r w:rsidRPr="00CD5184">
        <w:t>股公司的年报均已披露完毕，可以获取最准确、最完整的上一年财务数据。</w:t>
      </w:r>
    </w:p>
    <w:p w14:paraId="755EF525" w14:textId="77777777" w:rsidR="00CD5184" w:rsidRPr="00CD5184" w:rsidRDefault="00CD5184" w:rsidP="000C27A7">
      <w:pPr>
        <w:ind w:firstLine="480"/>
      </w:pPr>
      <w:r w:rsidRPr="00CD5184">
        <w:t>持有期：</w:t>
      </w:r>
      <w:r w:rsidRPr="00CD5184">
        <w:t xml:space="preserve"> </w:t>
      </w:r>
      <w:r w:rsidRPr="00CD5184">
        <w:t>从当年的</w:t>
      </w:r>
      <w:r w:rsidRPr="00CD5184">
        <w:t>5</w:t>
      </w:r>
      <w:r w:rsidRPr="00CD5184">
        <w:t>月</w:t>
      </w:r>
      <w:r w:rsidRPr="00CD5184">
        <w:t>1</w:t>
      </w:r>
      <w:r w:rsidRPr="00CD5184">
        <w:t>日一直持有至次年</w:t>
      </w:r>
      <w:r w:rsidRPr="00CD5184">
        <w:t>4</w:t>
      </w:r>
      <w:r w:rsidRPr="00CD5184">
        <w:t>月</w:t>
      </w:r>
      <w:r w:rsidRPr="00CD5184">
        <w:t>30</w:t>
      </w:r>
      <w:r w:rsidRPr="00CD5184">
        <w:t>日。</w:t>
      </w:r>
    </w:p>
    <w:p w14:paraId="56EF8500" w14:textId="77777777" w:rsidR="00CD5184" w:rsidRPr="00CD5184" w:rsidRDefault="00CD5184" w:rsidP="000C27A7">
      <w:pPr>
        <w:ind w:firstLine="480"/>
      </w:pPr>
      <w:r w:rsidRPr="00CD5184">
        <w:t>选股池构建：</w:t>
      </w:r>
      <w:r w:rsidRPr="00CD5184">
        <w:t xml:space="preserve"> </w:t>
      </w:r>
      <w:r w:rsidRPr="00CD5184">
        <w:t>在每个调仓日，我们对全市场股票进行如下三步筛选：</w:t>
      </w:r>
    </w:p>
    <w:p w14:paraId="3DCE34E1" w14:textId="77777777" w:rsidR="00CD5184" w:rsidRPr="00CD5184" w:rsidRDefault="00CD5184" w:rsidP="000C27A7">
      <w:pPr>
        <w:ind w:firstLine="480"/>
      </w:pPr>
      <w:r w:rsidRPr="00CD5184">
        <w:t>基础清洗：</w:t>
      </w:r>
      <w:r w:rsidRPr="00CD5184">
        <w:t xml:space="preserve"> </w:t>
      </w:r>
      <w:r w:rsidRPr="00CD5184">
        <w:t>剔除所有</w:t>
      </w:r>
      <w:r w:rsidRPr="00CD5184">
        <w:t>ST</w:t>
      </w:r>
      <w:r w:rsidRPr="00CD5184">
        <w:t>及</w:t>
      </w:r>
      <w:r w:rsidRPr="00CD5184">
        <w:t>*ST</w:t>
      </w:r>
      <w:r w:rsidRPr="00CD5184">
        <w:t>股票，规避潜在的退市和经营风险。</w:t>
      </w:r>
    </w:p>
    <w:p w14:paraId="2ACF7A73" w14:textId="0C3E56C2" w:rsidR="00CD5184" w:rsidRPr="00CD5184" w:rsidRDefault="000C27A7" w:rsidP="000C27A7">
      <w:pPr>
        <w:ind w:firstLine="482"/>
        <w:rPr>
          <w:b/>
          <w:bCs/>
        </w:rPr>
      </w:pPr>
      <w:r>
        <w:rPr>
          <w:rFonts w:hint="eastAsia"/>
          <w:b/>
          <w:bCs/>
        </w:rPr>
        <w:t>1.</w:t>
      </w:r>
      <w:r w:rsidR="00CD5184" w:rsidRPr="00CD5184">
        <w:rPr>
          <w:b/>
          <w:bCs/>
        </w:rPr>
        <w:t>高质量筛选</w:t>
      </w:r>
      <w:r w:rsidR="00CD5184" w:rsidRPr="00CD5184">
        <w:rPr>
          <w:b/>
          <w:bCs/>
        </w:rPr>
        <w:t xml:space="preserve"> (Top 33% ROE)</w:t>
      </w:r>
      <w:r w:rsidR="00CD5184" w:rsidRPr="00CD5184">
        <w:rPr>
          <w:b/>
          <w:bCs/>
        </w:rPr>
        <w:t>：</w:t>
      </w:r>
    </w:p>
    <w:p w14:paraId="74995807" w14:textId="77777777" w:rsidR="00CD5184" w:rsidRPr="00CD5184" w:rsidRDefault="00CD5184" w:rsidP="000C27A7">
      <w:pPr>
        <w:ind w:firstLine="480"/>
      </w:pPr>
      <w:r w:rsidRPr="00CD5184">
        <w:t>剔除</w:t>
      </w:r>
      <w:r w:rsidRPr="00CD5184">
        <w:t>ROE</w:t>
      </w:r>
      <w:r w:rsidRPr="00CD5184">
        <w:t>缺失或</w:t>
      </w:r>
      <w:r w:rsidRPr="00CD5184">
        <w:t>ROE</w:t>
      </w:r>
      <w:r w:rsidRPr="00CD5184">
        <w:t>过高（</w:t>
      </w:r>
      <w:r w:rsidRPr="00CD5184">
        <w:t>&gt;50%</w:t>
      </w:r>
      <w:r w:rsidRPr="00CD5184">
        <w:t>）的公司，以排除因财务异常（如变卖资产、债务重组）导致的指标失真。</w:t>
      </w:r>
    </w:p>
    <w:p w14:paraId="39D304F9" w14:textId="41288BAF" w:rsidR="00CD5184" w:rsidRDefault="00CD5184" w:rsidP="000C27A7">
      <w:pPr>
        <w:ind w:firstLine="480"/>
      </w:pPr>
      <w:r w:rsidRPr="00CD5184">
        <w:t>在剩余股票中，按上一年度的</w:t>
      </w:r>
      <w:r w:rsidRPr="00CD5184">
        <w:t>ROE</w:t>
      </w:r>
      <w:r w:rsidRPr="00CD5184">
        <w:t>从高到低排序，选取排名前</w:t>
      </w:r>
      <w:r w:rsidRPr="00CD5184">
        <w:t>33%</w:t>
      </w:r>
      <w:r w:rsidRPr="00CD5184">
        <w:t>的股票，构成</w:t>
      </w:r>
      <w:r w:rsidRPr="00CD5184">
        <w:t>“</w:t>
      </w:r>
      <w:r w:rsidRPr="00CD5184">
        <w:t>高质量股票池</w:t>
      </w:r>
      <w:r w:rsidRPr="00CD5184">
        <w:t>”</w:t>
      </w:r>
      <w:r w:rsidRPr="00CD5184">
        <w:t>。</w:t>
      </w:r>
    </w:p>
    <w:p w14:paraId="6F7284D1" w14:textId="7BBA9165" w:rsidR="00CD5184" w:rsidRPr="00CD5184" w:rsidRDefault="000C27A7" w:rsidP="000C27A7">
      <w:pPr>
        <w:ind w:firstLine="482"/>
        <w:rPr>
          <w:b/>
          <w:bCs/>
        </w:rPr>
      </w:pPr>
      <w:r>
        <w:rPr>
          <w:rFonts w:hint="eastAsia"/>
          <w:b/>
          <w:bCs/>
        </w:rPr>
        <w:t>2.</w:t>
      </w:r>
      <w:r w:rsidR="00CD5184" w:rsidRPr="00CD5184">
        <w:rPr>
          <w:b/>
          <w:bCs/>
        </w:rPr>
        <w:t>低估值筛选</w:t>
      </w:r>
      <w:r w:rsidR="00CD5184" w:rsidRPr="00CD5184">
        <w:rPr>
          <w:b/>
          <w:bCs/>
        </w:rPr>
        <w:t xml:space="preserve"> (Bottom 33% P/B)</w:t>
      </w:r>
      <w:r w:rsidR="00CD5184" w:rsidRPr="00CD5184">
        <w:rPr>
          <w:b/>
          <w:bCs/>
        </w:rPr>
        <w:t>：</w:t>
      </w:r>
    </w:p>
    <w:p w14:paraId="175E4741" w14:textId="77777777" w:rsidR="00CD5184" w:rsidRPr="00CD5184" w:rsidRDefault="00CD5184" w:rsidP="000C27A7">
      <w:pPr>
        <w:ind w:firstLine="480"/>
      </w:pPr>
      <w:r w:rsidRPr="00CD5184">
        <w:t>剔除</w:t>
      </w:r>
      <w:r w:rsidRPr="00CD5184">
        <w:t>P/B</w:t>
      </w:r>
      <w:r w:rsidRPr="00CD5184">
        <w:t>小于</w:t>
      </w:r>
      <w:r w:rsidRPr="00CD5184">
        <w:t>0</w:t>
      </w:r>
      <w:r w:rsidRPr="00CD5184">
        <w:t>的公司（通常为资不抵债的极端情况）。</w:t>
      </w:r>
    </w:p>
    <w:p w14:paraId="16E04FDF" w14:textId="77777777" w:rsidR="00CD5184" w:rsidRPr="00CD5184" w:rsidRDefault="00CD5184" w:rsidP="000C27A7">
      <w:pPr>
        <w:ind w:firstLine="480"/>
      </w:pPr>
      <w:r w:rsidRPr="00CD5184">
        <w:t>在剩余股票中，按上一年度末的</w:t>
      </w:r>
      <w:r w:rsidRPr="00CD5184">
        <w:t>P/B</w:t>
      </w:r>
      <w:r w:rsidRPr="00CD5184">
        <w:t>值从低到高排序，选取排名后</w:t>
      </w:r>
      <w:r w:rsidRPr="00CD5184">
        <w:t>33%</w:t>
      </w:r>
      <w:r w:rsidRPr="00CD5184">
        <w:t>（即估值最低的</w:t>
      </w:r>
      <w:r w:rsidRPr="00CD5184">
        <w:t>33%</w:t>
      </w:r>
      <w:r w:rsidRPr="00CD5184">
        <w:t>）的股票，构成</w:t>
      </w:r>
      <w:r w:rsidRPr="00CD5184">
        <w:t>“</w:t>
      </w:r>
      <w:r w:rsidRPr="00CD5184">
        <w:t>低估值股票池</w:t>
      </w:r>
      <w:r w:rsidRPr="00CD5184">
        <w:t>”</w:t>
      </w:r>
      <w:r w:rsidRPr="00CD5184">
        <w:t>。</w:t>
      </w:r>
    </w:p>
    <w:p w14:paraId="3664EDE3" w14:textId="77777777" w:rsidR="00CD5184" w:rsidRPr="00CD5184" w:rsidRDefault="00CD5184" w:rsidP="000C27A7">
      <w:pPr>
        <w:ind w:firstLine="480"/>
      </w:pPr>
      <w:r w:rsidRPr="00CD5184">
        <w:t>最终持仓：</w:t>
      </w:r>
      <w:r w:rsidRPr="00CD5184">
        <w:t xml:space="preserve"> </w:t>
      </w:r>
      <w:r w:rsidRPr="00CD5184">
        <w:t>最终的投资组合由同时满足</w:t>
      </w:r>
      <w:r w:rsidRPr="00CD5184">
        <w:t>“</w:t>
      </w:r>
      <w:r w:rsidRPr="00CD5184">
        <w:t>高质量</w:t>
      </w:r>
      <w:r w:rsidRPr="00CD5184">
        <w:t>”</w:t>
      </w:r>
      <w:r w:rsidRPr="00CD5184">
        <w:t>和</w:t>
      </w:r>
      <w:r w:rsidRPr="00CD5184">
        <w:t>“</w:t>
      </w:r>
      <w:r w:rsidRPr="00CD5184">
        <w:t>低估值</w:t>
      </w:r>
      <w:r w:rsidRPr="00CD5184">
        <w:t>”</w:t>
      </w:r>
      <w:r w:rsidRPr="00CD5184">
        <w:t>标准的股票构成，并等权重持有。</w:t>
      </w:r>
    </w:p>
    <w:p w14:paraId="5906E911" w14:textId="3F68C39B" w:rsidR="00CD5184" w:rsidRPr="00CD5184" w:rsidRDefault="00CD5184" w:rsidP="000C27A7">
      <w:pPr>
        <w:ind w:firstLine="480"/>
      </w:pPr>
      <w:r w:rsidRPr="00CD5184">
        <w:t>业绩基准：</w:t>
      </w:r>
      <w:r w:rsidRPr="00CD5184">
        <w:t xml:space="preserve"> </w:t>
      </w:r>
      <w:r w:rsidRPr="00CD5184">
        <w:t>沪深</w:t>
      </w:r>
      <w:r w:rsidRPr="00CD5184">
        <w:t>300</w:t>
      </w:r>
      <w:r w:rsidRPr="00CD5184">
        <w:t>指数。</w:t>
      </w:r>
    </w:p>
    <w:p w14:paraId="79281594" w14:textId="705DE279" w:rsidR="00CD5184" w:rsidRPr="00CD5184" w:rsidRDefault="00CD5184" w:rsidP="000C27A7">
      <w:pPr>
        <w:ind w:firstLine="480"/>
      </w:pPr>
      <w:r w:rsidRPr="00CD5184">
        <w:t>交易成本：不考虑交易成本。</w:t>
      </w:r>
    </w:p>
    <w:p w14:paraId="3BED836B" w14:textId="2D64B472" w:rsidR="000C27A7" w:rsidRDefault="00410164" w:rsidP="00CD5184">
      <w:pPr>
        <w:ind w:firstLine="482"/>
        <w:rPr>
          <w:b/>
          <w:bCs/>
        </w:rPr>
      </w:pPr>
      <w:r w:rsidRPr="00410164">
        <w:rPr>
          <w:rFonts w:hint="eastAsia"/>
          <w:b/>
          <w:bCs/>
        </w:rPr>
        <w:t>每期的成份股个数</w:t>
      </w:r>
    </w:p>
    <w:p w14:paraId="015F6F65" w14:textId="21CAA7BC" w:rsidR="00410164" w:rsidRPr="00410164" w:rsidRDefault="00410164" w:rsidP="00410164">
      <w:pPr>
        <w:ind w:firstLineChars="0" w:firstLine="0"/>
        <w:jc w:val="center"/>
      </w:pPr>
      <w:r>
        <w:rPr>
          <w:noProof/>
        </w:rPr>
        <w:lastRenderedPageBreak/>
        <w:drawing>
          <wp:inline distT="0" distB="0" distL="0" distR="0" wp14:anchorId="769190C4" wp14:editId="43245F3B">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1D0B7E5" w14:textId="5CC63BB5" w:rsidR="00CD5184" w:rsidRPr="00CD5184" w:rsidRDefault="00CD5184" w:rsidP="00CD5184">
      <w:pPr>
        <w:ind w:firstLine="602"/>
        <w:rPr>
          <w:b/>
          <w:bCs/>
          <w:sz w:val="30"/>
          <w:szCs w:val="30"/>
        </w:rPr>
      </w:pPr>
      <w:r w:rsidRPr="00CD5184">
        <w:rPr>
          <w:b/>
          <w:bCs/>
          <w:sz w:val="30"/>
          <w:szCs w:val="30"/>
        </w:rPr>
        <w:t>业绩表现与深度分析</w:t>
      </w:r>
    </w:p>
    <w:p w14:paraId="0F2B79AD" w14:textId="77777777" w:rsidR="00CD5184" w:rsidRPr="00CD5184" w:rsidRDefault="00CD5184" w:rsidP="00CD5184">
      <w:pPr>
        <w:ind w:firstLine="480"/>
      </w:pPr>
      <w:r w:rsidRPr="00CD5184">
        <w:t>在长达</w:t>
      </w:r>
      <w:r w:rsidRPr="00CD5184">
        <w:t>15</w:t>
      </w:r>
      <w:r w:rsidRPr="00CD5184">
        <w:t>年、共计</w:t>
      </w:r>
      <w:r w:rsidRPr="00CD5184">
        <w:t>180</w:t>
      </w:r>
      <w:r w:rsidRPr="00CD5184">
        <w:t>个月的回测期内，</w:t>
      </w:r>
      <w:r w:rsidRPr="00CD5184">
        <w:t>PB-ROE</w:t>
      </w:r>
      <w:r w:rsidRPr="00CD5184">
        <w:t>策略表现如何？让我们通过数据和图表一探究竟。</w:t>
      </w:r>
    </w:p>
    <w:p w14:paraId="11E79F24" w14:textId="77777777" w:rsidR="00CD5184" w:rsidRPr="00CD5184" w:rsidRDefault="00CD5184" w:rsidP="00CD5184">
      <w:pPr>
        <w:ind w:firstLine="482"/>
        <w:rPr>
          <w:b/>
          <w:bCs/>
        </w:rPr>
      </w:pPr>
      <w:r w:rsidRPr="00CD5184">
        <w:rPr>
          <w:b/>
          <w:bCs/>
        </w:rPr>
        <w:t xml:space="preserve">1. </w:t>
      </w:r>
      <w:r w:rsidRPr="00CD5184">
        <w:rPr>
          <w:b/>
          <w:bCs/>
        </w:rPr>
        <w:t>长期累计收益：显著的超额回报</w:t>
      </w:r>
    </w:p>
    <w:p w14:paraId="7DD0F1E1" w14:textId="6153F913" w:rsidR="00CD5184" w:rsidRPr="00CD5184" w:rsidRDefault="00CD5184" w:rsidP="00CD5184">
      <w:pPr>
        <w:ind w:firstLine="480"/>
      </w:pPr>
      <w:r w:rsidRPr="00CD5184">
        <w:t>首先，从累计收益曲线（见图</w:t>
      </w:r>
      <w:r w:rsidRPr="00CD5184">
        <w:t>1</w:t>
      </w:r>
      <w:r w:rsidRPr="00CD5184">
        <w:t>）来看，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62908E4" w14:textId="1FAA0CFE" w:rsidR="000C27A7" w:rsidRDefault="000C27A7" w:rsidP="000C27A7">
      <w:pPr>
        <w:ind w:firstLine="480"/>
        <w:jc w:val="center"/>
        <w:rPr>
          <w:b/>
          <w:bCs/>
        </w:rPr>
      </w:pPr>
      <w:r>
        <w:rPr>
          <w:rFonts w:hint="eastAsia"/>
          <w:noProof/>
        </w:rPr>
        <w:drawing>
          <wp:inline distT="0" distB="0" distL="0" distR="0" wp14:anchorId="59C11C60" wp14:editId="6D26D69A">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53DC41B8" w14:textId="6D872F28" w:rsidR="00CD5184" w:rsidRPr="00CD5184" w:rsidRDefault="00CD5184" w:rsidP="008F6B60">
      <w:pPr>
        <w:ind w:firstLineChars="0" w:firstLine="0"/>
        <w:jc w:val="center"/>
      </w:pPr>
      <w:r w:rsidRPr="00CD5184">
        <w:rPr>
          <w:b/>
          <w:bCs/>
        </w:rPr>
        <w:lastRenderedPageBreak/>
        <w:t>图</w:t>
      </w:r>
      <w:r w:rsidRPr="00CD5184">
        <w:rPr>
          <w:b/>
          <w:bCs/>
        </w:rPr>
        <w:t>1: PB-ROE</w:t>
      </w:r>
      <w:r w:rsidRPr="00CD5184">
        <w:rPr>
          <w:b/>
          <w:bCs/>
        </w:rPr>
        <w:t>策略</w:t>
      </w:r>
      <w:r w:rsidRPr="00CD5184">
        <w:rPr>
          <w:b/>
          <w:bCs/>
        </w:rPr>
        <w:t xml:space="preserve"> vs. </w:t>
      </w:r>
      <w:r w:rsidRPr="00CD5184">
        <w:rPr>
          <w:b/>
          <w:bCs/>
        </w:rPr>
        <w:t>沪深</w:t>
      </w:r>
      <w:r w:rsidRPr="00CD5184">
        <w:rPr>
          <w:b/>
          <w:bCs/>
        </w:rPr>
        <w:t xml:space="preserve">300 </w:t>
      </w:r>
      <w:r w:rsidRPr="00CD5184">
        <w:rPr>
          <w:b/>
          <w:bCs/>
        </w:rPr>
        <w:t>累计收益率</w:t>
      </w:r>
    </w:p>
    <w:p w14:paraId="43D208C9" w14:textId="77777777" w:rsidR="00CD5184" w:rsidRPr="00CD5184" w:rsidRDefault="00CD5184" w:rsidP="00CD5184">
      <w:pPr>
        <w:ind w:firstLine="480"/>
      </w:pPr>
      <w:r w:rsidRPr="00CD5184">
        <w:t>从上图可以清晰地看到，策略的净值曲线在绝大部分时间里都运行在基准指数之上，并且领先优势随着时间的推移而不断扩大，这直观地证明了策略在长期范围内的有效性。</w:t>
      </w:r>
    </w:p>
    <w:p w14:paraId="20286397" w14:textId="77777777" w:rsidR="00CD5184" w:rsidRPr="00CD5184" w:rsidRDefault="00CD5184" w:rsidP="00CD5184">
      <w:pPr>
        <w:ind w:firstLine="480"/>
      </w:pPr>
      <w:r w:rsidRPr="00CD5184">
        <w:t>当然，任何投资策略都伴随着风险。本策略的年化波动率为</w:t>
      </w:r>
      <w:r w:rsidRPr="00CD5184">
        <w:t>23.76%</w:t>
      </w:r>
      <w:r w:rsidRPr="00CD5184">
        <w:t>，期间遭遇的最大回撤为</w:t>
      </w:r>
      <w:r w:rsidRPr="00CD5184">
        <w:t>-39.43%</w:t>
      </w:r>
      <w:r w:rsidRPr="00CD5184">
        <w:t>。这表明，尽管长期向上，但策略在某些市场阶段同样会经历较大幅度的价值回撤，这对投资者的风险承受能力提出了要求。</w:t>
      </w:r>
    </w:p>
    <w:p w14:paraId="488161A9" w14:textId="77777777" w:rsidR="00CD5184" w:rsidRPr="00CD5184" w:rsidRDefault="00CD5184" w:rsidP="00CD5184">
      <w:pPr>
        <w:ind w:firstLine="480"/>
      </w:pPr>
      <w:r w:rsidRPr="00CD5184">
        <w:t>然而，从风险调整后收益和胜率来看，策略依然展示了其优越性：</w:t>
      </w:r>
    </w:p>
    <w:p w14:paraId="268C6703" w14:textId="77777777" w:rsidR="00CD5184" w:rsidRPr="00CD5184" w:rsidRDefault="00CD5184" w:rsidP="008F6B60">
      <w:pPr>
        <w:tabs>
          <w:tab w:val="num" w:pos="720"/>
        </w:tabs>
        <w:ind w:firstLine="480"/>
      </w:pPr>
      <w:r w:rsidRPr="00CD5184">
        <w:t>信息比率（</w:t>
      </w:r>
      <w:r w:rsidRPr="00CD5184">
        <w:t>Information Ratio</w:t>
      </w:r>
      <w:r w:rsidRPr="00CD5184">
        <w:t>）为</w:t>
      </w:r>
      <w:r w:rsidRPr="00CD5184">
        <w:t>0.5587</w:t>
      </w:r>
      <w:r w:rsidRPr="00CD5184">
        <w:t>。该指标衡量的是策略承担单位主动风险所能换取的超额回报。通常认为信息比率大于</w:t>
      </w:r>
      <w:r w:rsidRPr="00CD5184">
        <w:t>0.5</w:t>
      </w:r>
      <w:r w:rsidRPr="00CD5184">
        <w:t>即为优秀的表现，说明策略获取超额收益的效率较高。</w:t>
      </w:r>
    </w:p>
    <w:p w14:paraId="7358B707" w14:textId="4BE61925" w:rsidR="00CD5184" w:rsidRPr="00CD5184" w:rsidRDefault="00CD5184" w:rsidP="008F6B60">
      <w:pPr>
        <w:ind w:firstLine="480"/>
      </w:pPr>
      <w:r w:rsidRPr="00CD5184">
        <w:t>月度胜率达到</w:t>
      </w:r>
      <w:r w:rsidRPr="00CD5184">
        <w:t>53.89%</w:t>
      </w:r>
      <w:r w:rsidRPr="00CD5184">
        <w:t>，而在与基准的比较中，对基准的月度胜率更是达到</w:t>
      </w:r>
      <w:r w:rsidRPr="00CD5184">
        <w:t>57.22%</w:t>
      </w:r>
      <w:r w:rsidRPr="00CD5184">
        <w:t>（</w:t>
      </w:r>
      <w:r w:rsidRPr="00CD5184">
        <w:t>180</w:t>
      </w:r>
      <w:r w:rsidRPr="00CD5184">
        <w:t>个月中有</w:t>
      </w:r>
      <w:r w:rsidRPr="00CD5184">
        <w:t>103</w:t>
      </w:r>
      <w:r w:rsidRPr="00CD5184">
        <w:t>个月跑赢沪深</w:t>
      </w:r>
      <w:r w:rsidRPr="00CD5184">
        <w:t>300</w:t>
      </w:r>
      <w:r w:rsidRPr="00CD5184">
        <w:t>）。这意味着在超过一半的月份里，该策略都能战胜市场。</w:t>
      </w:r>
    </w:p>
    <w:p w14:paraId="2D7278B0" w14:textId="7268B71C" w:rsidR="00CD5184" w:rsidRPr="00CD5184" w:rsidRDefault="008F6B60" w:rsidP="00CD5184">
      <w:pPr>
        <w:ind w:firstLine="482"/>
        <w:rPr>
          <w:b/>
          <w:bCs/>
        </w:rPr>
      </w:pPr>
      <w:r>
        <w:rPr>
          <w:rFonts w:hint="eastAsia"/>
          <w:b/>
          <w:bCs/>
        </w:rPr>
        <w:t>2</w:t>
      </w:r>
      <w:r w:rsidR="00CD5184" w:rsidRPr="00CD5184">
        <w:rPr>
          <w:b/>
          <w:bCs/>
        </w:rPr>
        <w:t xml:space="preserve">. </w:t>
      </w:r>
      <w:r w:rsidR="00CD5184" w:rsidRPr="00CD5184">
        <w:rPr>
          <w:b/>
          <w:bCs/>
        </w:rPr>
        <w:t>年度表现剖析</w:t>
      </w:r>
    </w:p>
    <w:p w14:paraId="1B8CB635" w14:textId="77777777" w:rsidR="00CD5184" w:rsidRDefault="00CD5184" w:rsidP="00CD5184">
      <w:pPr>
        <w:ind w:firstLine="480"/>
      </w:pPr>
      <w:r w:rsidRPr="00CD5184">
        <w:t>累计收益曲线展示了长期的图景，而年度收益率对比（见图</w:t>
      </w:r>
      <w:r w:rsidRPr="00CD5184">
        <w:t>2</w:t>
      </w:r>
      <w:r w:rsidRPr="00CD5184">
        <w:t>）则能让我们观察策略在不同市场环境下的适应性。</w:t>
      </w:r>
    </w:p>
    <w:p w14:paraId="4AD4A57A" w14:textId="7F6E3DBF" w:rsidR="008F6B60" w:rsidRPr="00CD5184" w:rsidRDefault="008F6B60" w:rsidP="008F6B60">
      <w:pPr>
        <w:ind w:firstLineChars="0" w:firstLine="0"/>
        <w:jc w:val="center"/>
        <w:rPr>
          <w:rFonts w:hint="eastAsia"/>
        </w:rPr>
      </w:pPr>
      <w:r>
        <w:rPr>
          <w:rFonts w:hint="eastAsia"/>
          <w:noProof/>
        </w:rPr>
        <w:drawing>
          <wp:inline distT="0" distB="0" distL="0" distR="0" wp14:anchorId="4343CAE9" wp14:editId="1ACC36AC">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0036C090" w14:textId="77777777" w:rsidR="00CD5184" w:rsidRPr="00CD5184" w:rsidRDefault="00CD5184" w:rsidP="008F6B60">
      <w:pPr>
        <w:ind w:firstLineChars="0" w:firstLine="0"/>
        <w:jc w:val="center"/>
      </w:pPr>
      <w:r w:rsidRPr="00CD5184">
        <w:t>图</w:t>
      </w:r>
      <w:r w:rsidRPr="00CD5184">
        <w:t>2: PB-ROE</w:t>
      </w:r>
      <w:r w:rsidRPr="00CD5184">
        <w:t>策略</w:t>
      </w:r>
      <w:r w:rsidRPr="00CD5184">
        <w:t xml:space="preserve"> vs. </w:t>
      </w:r>
      <w:r w:rsidRPr="00CD5184">
        <w:t>沪深</w:t>
      </w:r>
      <w:r w:rsidRPr="00CD5184">
        <w:t xml:space="preserve">300 </w:t>
      </w:r>
      <w:r w:rsidRPr="00CD5184">
        <w:t>年度收益率对比</w:t>
      </w:r>
    </w:p>
    <w:p w14:paraId="612281DE" w14:textId="3C28D6A4" w:rsidR="00CD5184" w:rsidRPr="00CD5184" w:rsidRDefault="00CD5184" w:rsidP="008F6B60">
      <w:pPr>
        <w:ind w:firstLine="480"/>
        <w:jc w:val="left"/>
      </w:pPr>
      <w:r w:rsidRPr="00CD5184">
        <w:t>通过分析年度收益柱状图，我们可以发现：</w:t>
      </w:r>
    </w:p>
    <w:p w14:paraId="03DD19C3" w14:textId="77777777" w:rsidR="00CD5184" w:rsidRPr="00CD5184" w:rsidRDefault="00CD5184" w:rsidP="008F6B60">
      <w:pPr>
        <w:ind w:firstLine="480"/>
      </w:pPr>
      <w:r w:rsidRPr="00CD5184">
        <w:t>牛市中的表现：</w:t>
      </w:r>
      <w:r w:rsidRPr="00CD5184">
        <w:t xml:space="preserve"> </w:t>
      </w:r>
      <w:r w:rsidRPr="00CD5184">
        <w:t>在市场整体上行的年份，如</w:t>
      </w:r>
      <w:r w:rsidRPr="00CD5184">
        <w:t>2014</w:t>
      </w:r>
      <w:r w:rsidRPr="00CD5184">
        <w:t>年，策略表现出惊人的爆发力，取得了</w:t>
      </w:r>
      <w:r w:rsidRPr="00CD5184">
        <w:t>167.8%</w:t>
      </w:r>
      <w:r w:rsidRPr="00CD5184">
        <w:t>的年度收益，远超基准的</w:t>
      </w:r>
      <w:r w:rsidRPr="00CD5184">
        <w:t>50.04%</w:t>
      </w:r>
      <w:r w:rsidRPr="00CD5184">
        <w:t>。这说明策略选出的低估值优质股在市场情绪转暖时，具备极强的估值修复弹性。</w:t>
      </w:r>
    </w:p>
    <w:p w14:paraId="543207D5" w14:textId="77777777" w:rsidR="00CD5184" w:rsidRPr="00CD5184" w:rsidRDefault="00CD5184" w:rsidP="008F6B60">
      <w:pPr>
        <w:ind w:firstLine="480"/>
      </w:pPr>
      <w:r w:rsidRPr="00CD5184">
        <w:t>熊市与震荡市中的防御性：</w:t>
      </w:r>
      <w:r w:rsidRPr="00CD5184">
        <w:t xml:space="preserve"> </w:t>
      </w:r>
      <w:r w:rsidRPr="00CD5184">
        <w:t>在市场下跌或震荡的年份，如</w:t>
      </w:r>
      <w:r w:rsidRPr="00CD5184">
        <w:t>2011</w:t>
      </w:r>
      <w:r w:rsidRPr="00CD5184">
        <w:t>年、</w:t>
      </w:r>
      <w:r w:rsidRPr="00CD5184">
        <w:t>2018</w:t>
      </w:r>
      <w:r w:rsidRPr="00CD5184">
        <w:t>年和</w:t>
      </w:r>
      <w:r w:rsidRPr="00CD5184">
        <w:t>2022</w:t>
      </w:r>
      <w:r w:rsidRPr="00CD5184">
        <w:t>年，策略的回撤幅度通常小于或接近沪深</w:t>
      </w:r>
      <w:r w:rsidRPr="00CD5184">
        <w:t>300</w:t>
      </w:r>
      <w:r w:rsidRPr="00CD5184">
        <w:t>指数，展现了一定的防御能力。</w:t>
      </w:r>
    </w:p>
    <w:p w14:paraId="1E6366D9" w14:textId="11ED8835" w:rsidR="00CD5184" w:rsidRPr="00CD5184" w:rsidRDefault="00CD5184" w:rsidP="008F6B60">
      <w:pPr>
        <w:ind w:firstLine="480"/>
      </w:pPr>
      <w:r w:rsidRPr="00CD5184">
        <w:lastRenderedPageBreak/>
        <w:t>并非每年都能跑赢：</w:t>
      </w:r>
      <w:r w:rsidRPr="00CD5184">
        <w:t xml:space="preserve"> </w:t>
      </w:r>
      <w:r w:rsidRPr="00CD5184">
        <w:t>策略并非万能。例如在</w:t>
      </w:r>
      <w:r w:rsidRPr="00CD5184">
        <w:t>2015</w:t>
      </w:r>
      <w:r w:rsidRPr="00CD5184">
        <w:t>年的极端行情和</w:t>
      </w:r>
      <w:r w:rsidRPr="00CD5184">
        <w:t>20</w:t>
      </w:r>
      <w:r w:rsidR="008F6B60">
        <w:rPr>
          <w:rFonts w:hint="eastAsia"/>
        </w:rPr>
        <w:t>20</w:t>
      </w:r>
      <w:r w:rsidRPr="00CD5184">
        <w:t>年的</w:t>
      </w:r>
      <w:r w:rsidR="008F6B60">
        <w:rPr>
          <w:rFonts w:hint="eastAsia"/>
        </w:rPr>
        <w:t>成长股</w:t>
      </w:r>
      <w:r w:rsidRPr="00CD5184">
        <w:t>行情中，策略表现不及基准。这提醒我们，任何策略都有其适应和不适应的市场风格。</w:t>
      </w:r>
    </w:p>
    <w:p w14:paraId="0252E656" w14:textId="77777777" w:rsidR="00CD5184" w:rsidRPr="00CD5184" w:rsidRDefault="00CD5184" w:rsidP="00CD5184">
      <w:pPr>
        <w:ind w:firstLine="480"/>
      </w:pPr>
      <w:r w:rsidRPr="00CD5184">
        <w:t>结论</w:t>
      </w:r>
    </w:p>
    <w:p w14:paraId="415B107D" w14:textId="77777777" w:rsidR="00CD5184" w:rsidRPr="00CD5184" w:rsidRDefault="00CD5184" w:rsidP="008F6B60">
      <w:pPr>
        <w:ind w:firstLine="480"/>
      </w:pPr>
      <w:r w:rsidRPr="00CD5184">
        <w:t>通过长达</w:t>
      </w:r>
      <w:r w:rsidRPr="00CD5184">
        <w:t>15</w:t>
      </w:r>
      <w:r w:rsidRPr="00CD5184">
        <w:t>年的历史数据回测，我们可以得出结论：</w:t>
      </w:r>
      <w:r w:rsidRPr="00CD5184">
        <w:t>PB-ROE</w:t>
      </w:r>
      <w:r w:rsidRPr="00CD5184">
        <w:t>策略，作为一个结合了</w:t>
      </w:r>
      <w:r w:rsidRPr="00CD5184">
        <w:t>“</w:t>
      </w:r>
      <w:r w:rsidRPr="00CD5184">
        <w:t>高质量</w:t>
      </w:r>
      <w:r w:rsidRPr="00CD5184">
        <w:t>”</w:t>
      </w:r>
      <w:r w:rsidRPr="00CD5184">
        <w:t>（高</w:t>
      </w:r>
      <w:r w:rsidRPr="00CD5184">
        <w:t>ROE</w:t>
      </w:r>
      <w:r w:rsidRPr="00CD5184">
        <w:t>）与</w:t>
      </w:r>
      <w:r w:rsidRPr="00CD5184">
        <w:t>“</w:t>
      </w:r>
      <w:r w:rsidRPr="00CD5184">
        <w:t>低估值</w:t>
      </w:r>
      <w:r w:rsidRPr="00CD5184">
        <w:t>”</w:t>
      </w:r>
      <w:r w:rsidRPr="00CD5184">
        <w:t>（低</w:t>
      </w:r>
      <w:r w:rsidRPr="00CD5184">
        <w:t>P/B</w:t>
      </w:r>
      <w:r w:rsidRPr="00CD5184">
        <w:t>）的量化投资模型，在</w:t>
      </w:r>
      <w:r w:rsidRPr="00CD5184">
        <w:t>A</w:t>
      </w:r>
      <w:r w:rsidRPr="00CD5184">
        <w:t>股市场展现了长期、稳健的生命力。</w:t>
      </w:r>
    </w:p>
    <w:p w14:paraId="5D945B6F" w14:textId="47F155C8" w:rsidR="00CD5184" w:rsidRPr="00CD5184" w:rsidRDefault="00CD5184" w:rsidP="00CD5184">
      <w:pPr>
        <w:ind w:firstLine="480"/>
      </w:pPr>
      <w:r w:rsidRPr="00CD5184">
        <w:t>。</w:t>
      </w:r>
    </w:p>
    <w:p w14:paraId="0F78CF5D" w14:textId="77777777" w:rsidR="00CD5184" w:rsidRPr="00CD5184" w:rsidRDefault="00CD5184" w:rsidP="004B276E">
      <w:pPr>
        <w:ind w:firstLine="480"/>
      </w:pPr>
    </w:p>
    <w:p w14:paraId="5C894FDF" w14:textId="77777777" w:rsidR="00070DAD" w:rsidRPr="00070DAD" w:rsidRDefault="00070DAD" w:rsidP="004B276E">
      <w:pPr>
        <w:ind w:firstLine="480"/>
        <w:rPr>
          <w:rFonts w:hint="eastAsia"/>
        </w:rPr>
      </w:pPr>
    </w:p>
    <w:p w14:paraId="117A6A7C" w14:textId="67181D6D" w:rsidR="004B276E" w:rsidRDefault="004B276E" w:rsidP="001170B2">
      <w:pPr>
        <w:ind w:firstLine="480"/>
      </w:pPr>
      <w:r w:rsidRPr="004B276E">
        <w:t>避免单一高</w:t>
      </w:r>
      <w:r w:rsidRPr="004B276E">
        <w:t xml:space="preserve"> ROE </w:t>
      </w:r>
      <w:r w:rsidRPr="004B276E">
        <w:t>行业（如白酒、医药）占比过高，可加设行业中性化约束。</w:t>
      </w:r>
    </w:p>
    <w:p w14:paraId="7AD5DF53" w14:textId="77777777" w:rsidR="008559B2" w:rsidRDefault="008559B2" w:rsidP="001170B2">
      <w:pPr>
        <w:ind w:firstLine="480"/>
      </w:pPr>
    </w:p>
    <w:p w14:paraId="485005CB" w14:textId="77777777" w:rsidR="00286EF7" w:rsidRPr="00286EF7" w:rsidRDefault="00286EF7" w:rsidP="00286EF7">
      <w:pPr>
        <w:ind w:firstLine="480"/>
      </w:pPr>
      <w:r w:rsidRPr="00286EF7">
        <w:rPr>
          <w:rFonts w:hint="eastAsia"/>
        </w:rPr>
        <w:t>组合调整日期：为每年的</w:t>
      </w:r>
      <w:r w:rsidRPr="00286EF7">
        <w:t xml:space="preserve">4 </w:t>
      </w:r>
      <w:r w:rsidRPr="00286EF7">
        <w:rPr>
          <w:rFonts w:hint="eastAsia"/>
        </w:rPr>
        <w:t>月</w:t>
      </w:r>
      <w:r w:rsidRPr="00286EF7">
        <w:t xml:space="preserve">30 </w:t>
      </w:r>
      <w:r w:rsidRPr="00286EF7">
        <w:rPr>
          <w:rFonts w:hint="eastAsia"/>
        </w:rPr>
        <w:t>日（一季报披露完成）、</w:t>
      </w:r>
      <w:r w:rsidRPr="00286EF7">
        <w:t xml:space="preserve">8 </w:t>
      </w:r>
      <w:r w:rsidRPr="00286EF7">
        <w:rPr>
          <w:rFonts w:hint="eastAsia"/>
        </w:rPr>
        <w:t>月</w:t>
      </w:r>
      <w:r w:rsidRPr="00286EF7">
        <w:t xml:space="preserve">31 </w:t>
      </w:r>
      <w:r w:rsidRPr="00286EF7">
        <w:rPr>
          <w:rFonts w:hint="eastAsia"/>
        </w:rPr>
        <w:t>日（半年报披露</w:t>
      </w:r>
    </w:p>
    <w:p w14:paraId="35CC7330" w14:textId="34927D13" w:rsidR="00286EF7" w:rsidRDefault="00286EF7" w:rsidP="00286EF7">
      <w:pPr>
        <w:ind w:firstLine="480"/>
      </w:pPr>
      <w:r w:rsidRPr="00286EF7">
        <w:rPr>
          <w:rFonts w:hint="eastAsia"/>
        </w:rPr>
        <w:t>完成）、</w:t>
      </w:r>
      <w:r w:rsidRPr="00286EF7">
        <w:t xml:space="preserve">10 </w:t>
      </w:r>
      <w:r w:rsidRPr="00286EF7">
        <w:rPr>
          <w:rFonts w:hint="eastAsia"/>
        </w:rPr>
        <w:t>月</w:t>
      </w:r>
      <w:r w:rsidRPr="00286EF7">
        <w:t xml:space="preserve">31 </w:t>
      </w:r>
      <w:r w:rsidRPr="00286EF7">
        <w:rPr>
          <w:rFonts w:hint="eastAsia"/>
        </w:rPr>
        <w:t>日（三季报披露完成）后的第一个交易日</w:t>
      </w:r>
    </w:p>
    <w:p w14:paraId="65DC260F" w14:textId="77777777" w:rsidR="00286EF7" w:rsidRPr="000D44B4" w:rsidRDefault="00286EF7" w:rsidP="001170B2">
      <w:pPr>
        <w:ind w:firstLine="480"/>
      </w:pPr>
    </w:p>
    <w:p w14:paraId="441C0CCD" w14:textId="70F73E4F" w:rsidR="001170B2" w:rsidRPr="0005235D" w:rsidRDefault="00D731BA" w:rsidP="0005235D">
      <w:pPr>
        <w:ind w:left="60" w:firstLineChars="0" w:firstLine="420"/>
        <w:rPr>
          <w:b/>
          <w:bCs/>
          <w:sz w:val="36"/>
          <w:szCs w:val="36"/>
        </w:rPr>
      </w:pPr>
      <w:r w:rsidRPr="0005235D">
        <w:rPr>
          <w:rFonts w:hint="eastAsia"/>
          <w:b/>
          <w:bCs/>
          <w:sz w:val="36"/>
          <w:szCs w:val="36"/>
        </w:rPr>
        <w:t>第二章</w:t>
      </w:r>
    </w:p>
    <w:p w14:paraId="1D07833F" w14:textId="77777777" w:rsidR="00B5195B" w:rsidRDefault="00B5195B" w:rsidP="00B5195B">
      <w:pPr>
        <w:ind w:firstLine="480"/>
      </w:pPr>
      <w:r>
        <w:rPr>
          <w:rFonts w:hint="eastAsia"/>
        </w:rPr>
        <w:t>现在我们来考虑一下事情的另一面。如果市场已经认识到股票的增长性，并将其市盈率哄抬到远高于一般股票的高度，那么购买这样的“增长型股票”就会有特殊风险。这里的问题在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4442D1C4" w14:textId="77777777" w:rsidR="00B5195B" w:rsidRDefault="00B5195B" w:rsidP="00B5195B">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较低，那么你受到的打击很可能只是单一的；如果公司后来的盈利情况果真如你所料，那么好处却可能是双重的。</w:t>
      </w:r>
    </w:p>
    <w:p w14:paraId="6C752BBD" w14:textId="77777777" w:rsidR="00D731BA" w:rsidRPr="00B5195B" w:rsidRDefault="00D731BA" w:rsidP="001170B2">
      <w:pPr>
        <w:ind w:firstLine="480"/>
      </w:pPr>
    </w:p>
    <w:p w14:paraId="429F47D3" w14:textId="03D05065" w:rsidR="00C334AC" w:rsidRPr="0005235D" w:rsidRDefault="00C334AC" w:rsidP="0005235D">
      <w:pPr>
        <w:ind w:left="60" w:firstLineChars="0" w:firstLine="420"/>
        <w:rPr>
          <w:b/>
          <w:bCs/>
          <w:sz w:val="36"/>
          <w:szCs w:val="36"/>
        </w:rPr>
      </w:pPr>
      <w:r w:rsidRPr="0005235D">
        <w:rPr>
          <w:rFonts w:hint="eastAsia"/>
          <w:b/>
          <w:bCs/>
          <w:sz w:val="36"/>
          <w:szCs w:val="36"/>
        </w:rPr>
        <w:t>第三章</w:t>
      </w:r>
    </w:p>
    <w:p w14:paraId="0655603B" w14:textId="77777777" w:rsidR="00446145" w:rsidRDefault="00446145" w:rsidP="00446145">
      <w:pPr>
        <w:ind w:firstLine="480"/>
      </w:pPr>
      <w:r w:rsidRPr="00286EF7">
        <w:rPr>
          <w:rFonts w:hint="eastAsia"/>
        </w:rPr>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Pr="00286EF7">
        <w:rPr>
          <w:rFonts w:hint="eastAsia"/>
        </w:rPr>
        <w:t>比如下面这种公司会被排除</w:t>
      </w:r>
    </w:p>
    <w:p w14:paraId="6F1150CB" w14:textId="77777777" w:rsidR="00446145" w:rsidRPr="00446145" w:rsidRDefault="00446145" w:rsidP="00DD46CD">
      <w:pPr>
        <w:ind w:firstLine="480"/>
      </w:pPr>
    </w:p>
    <w:p w14:paraId="7C7C22E9" w14:textId="6589B5D3"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可能被高财务杠杆或一次性收益扭曲，低</w:t>
      </w:r>
      <w:r>
        <w:rPr>
          <w:rFonts w:hint="eastAsia"/>
        </w:rPr>
        <w:t>PB</w:t>
      </w:r>
      <w:r>
        <w:rPr>
          <w:rFonts w:hint="eastAsia"/>
        </w:rPr>
        <w:t>可能预示着价值陷阱而非价值洼地。</w:t>
      </w:r>
    </w:p>
    <w:p w14:paraId="6724FA53" w14:textId="77777777" w:rsidR="005B6B89" w:rsidRDefault="005B6B89" w:rsidP="005B6B89">
      <w:pPr>
        <w:ind w:firstLine="480"/>
      </w:pPr>
      <w:r w:rsidRPr="00F1437B">
        <w:rPr>
          <w:rFonts w:hint="eastAsia"/>
        </w:rPr>
        <w:t>Wilcox</w:t>
      </w:r>
      <w:r w:rsidRPr="00F1437B">
        <w:rPr>
          <w:rFonts w:hint="eastAsia"/>
        </w:rPr>
        <w:t>的</w:t>
      </w:r>
      <w:r w:rsidRPr="00F1437B">
        <w:rPr>
          <w:rFonts w:hint="eastAsia"/>
        </w:rPr>
        <w:t>PB-ROE</w:t>
      </w:r>
      <w:r w:rsidRPr="00F1437B">
        <w:rPr>
          <w:rFonts w:hint="eastAsia"/>
        </w:rPr>
        <w:t>模型提供了一个量化框架，用以审视</w:t>
      </w:r>
      <w:r w:rsidRPr="00F1437B">
        <w:rPr>
          <w:rFonts w:hint="eastAsia"/>
        </w:rPr>
        <w:t>PB</w:t>
      </w:r>
      <w:r w:rsidRPr="00F1437B">
        <w:rPr>
          <w:rFonts w:hint="eastAsia"/>
        </w:rPr>
        <w:t>和</w:t>
      </w:r>
      <w:r w:rsidRPr="00F1437B">
        <w:rPr>
          <w:rFonts w:hint="eastAsia"/>
        </w:rPr>
        <w:t>ROE</w:t>
      </w:r>
      <w:r w:rsidRPr="00F1437B">
        <w:rPr>
          <w:rFonts w:hint="eastAsia"/>
        </w:rPr>
        <w:t>的关系。它表明，脱离</w:t>
      </w:r>
      <w:r w:rsidRPr="00F1437B">
        <w:rPr>
          <w:rFonts w:hint="eastAsia"/>
        </w:rPr>
        <w:t>ROE</w:t>
      </w:r>
      <w:r w:rsidRPr="00F1437B">
        <w:rPr>
          <w:rFonts w:hint="eastAsia"/>
        </w:rPr>
        <w:t>谈</w:t>
      </w:r>
      <w:r w:rsidRPr="00F1437B">
        <w:rPr>
          <w:rFonts w:hint="eastAsia"/>
        </w:rPr>
        <w:t>PB</w:t>
      </w:r>
      <w:r w:rsidRPr="00F1437B">
        <w:rPr>
          <w:rFonts w:hint="eastAsia"/>
        </w:rPr>
        <w:t>高低，或脱离</w:t>
      </w:r>
      <w:r w:rsidRPr="00F1437B">
        <w:rPr>
          <w:rFonts w:hint="eastAsia"/>
        </w:rPr>
        <w:t>PB</w:t>
      </w:r>
      <w:r w:rsidRPr="00F1437B">
        <w:rPr>
          <w:rFonts w:hint="eastAsia"/>
        </w:rPr>
        <w:t>谈</w:t>
      </w:r>
      <w:r w:rsidRPr="00F1437B">
        <w:rPr>
          <w:rFonts w:hint="eastAsia"/>
        </w:rPr>
        <w:t>ROE</w:t>
      </w:r>
      <w:r w:rsidRPr="00F1437B">
        <w:rPr>
          <w:rFonts w:hint="eastAsia"/>
        </w:rPr>
        <w:t>好坏，都是不全面的。</w:t>
      </w:r>
    </w:p>
    <w:p w14:paraId="2B6B91FA" w14:textId="77777777" w:rsidR="00F1437B" w:rsidRDefault="00F1437B" w:rsidP="00F1437B">
      <w:pPr>
        <w:ind w:firstLine="480"/>
      </w:pPr>
      <w:r>
        <w:rPr>
          <w:rFonts w:hint="eastAsia"/>
        </w:rPr>
        <w:lastRenderedPageBreak/>
        <w:t>一个低</w:t>
      </w:r>
      <w:r>
        <w:rPr>
          <w:rFonts w:hint="eastAsia"/>
        </w:rPr>
        <w:t>PB</w:t>
      </w:r>
      <w:r>
        <w:rPr>
          <w:rFonts w:hint="eastAsia"/>
        </w:rPr>
        <w:t>的公司，若其</w:t>
      </w:r>
      <w:r>
        <w:rPr>
          <w:rFonts w:hint="eastAsia"/>
        </w:rPr>
        <w:t>ROE</w:t>
      </w:r>
      <w:r>
        <w:rPr>
          <w:rFonts w:hint="eastAsia"/>
        </w:rPr>
        <w:t>长期低于要求回报率</w:t>
      </w:r>
      <w:r>
        <w:rPr>
          <w:rFonts w:hint="eastAsia"/>
        </w:rPr>
        <w:t>k</w:t>
      </w:r>
      <w:r>
        <w:rPr>
          <w:rFonts w:hint="eastAsia"/>
        </w:rPr>
        <w:t>，那么它的低估值是合理的，这可能是一个“价值陷阱”。</w:t>
      </w:r>
    </w:p>
    <w:p w14:paraId="1B31BF3E" w14:textId="58CBFC02" w:rsidR="00D731BA" w:rsidRDefault="00F1437B" w:rsidP="00F1437B">
      <w:pPr>
        <w:ind w:firstLine="480"/>
      </w:pPr>
      <w:r>
        <w:rPr>
          <w:rFonts w:hint="eastAsia"/>
        </w:rPr>
        <w:t>一个高</w:t>
      </w:r>
      <w:r>
        <w:rPr>
          <w:rFonts w:hint="eastAsia"/>
        </w:rPr>
        <w:t>ROE</w:t>
      </w:r>
      <w:r>
        <w:rPr>
          <w:rFonts w:hint="eastAsia"/>
        </w:rPr>
        <w:t>的公司，若其</w:t>
      </w:r>
      <w:r>
        <w:rPr>
          <w:rFonts w:hint="eastAsia"/>
        </w:rPr>
        <w:t>PB</w:t>
      </w:r>
      <w:r>
        <w:rPr>
          <w:rFonts w:hint="eastAsia"/>
        </w:rPr>
        <w:t>估值已经反映了市场对其未来长期保持高盈利的乐观预期（即隐含了过长的</w:t>
      </w:r>
      <w:r>
        <w:rPr>
          <w:rFonts w:hint="eastAsia"/>
        </w:rPr>
        <w:t xml:space="preserve"> T </w:t>
      </w:r>
      <w:r>
        <w:rPr>
          <w:rFonts w:hint="eastAsia"/>
        </w:rPr>
        <w:t>值），那么一旦其</w:t>
      </w:r>
      <w:r>
        <w:rPr>
          <w:rFonts w:hint="eastAsia"/>
        </w:rPr>
        <w:t>ROE</w:t>
      </w:r>
      <w:r>
        <w:rPr>
          <w:rFonts w:hint="eastAsia"/>
        </w:rPr>
        <w:t>不及预期，估值存在下行风险。</w:t>
      </w:r>
    </w:p>
    <w:p w14:paraId="69959147" w14:textId="38E0D5BB" w:rsidR="00F1437B" w:rsidRDefault="00F1437B" w:rsidP="00F1437B">
      <w:pPr>
        <w:ind w:firstLine="480"/>
      </w:pPr>
      <w:r>
        <w:rPr>
          <w:rFonts w:hint="eastAsia"/>
        </w:rPr>
        <w:t>因此，本书后续的</w:t>
      </w:r>
      <w:r>
        <w:rPr>
          <w:rFonts w:hint="eastAsia"/>
        </w:rPr>
        <w:t>PB-ROE</w:t>
      </w:r>
      <w:r>
        <w:rPr>
          <w:rFonts w:hint="eastAsia"/>
        </w:rPr>
        <w:t>策略，其出发点正是利用这个模型去寻找市场的潜在错误定价：识别那些拥有较高</w:t>
      </w:r>
      <w:r>
        <w:rPr>
          <w:rFonts w:hint="eastAsia"/>
        </w:rPr>
        <w:t xml:space="preserve"> r</w:t>
      </w:r>
      <w:r>
        <w:rPr>
          <w:rFonts w:hint="eastAsia"/>
        </w:rPr>
        <w:t>（高</w:t>
      </w:r>
      <w:r>
        <w:rPr>
          <w:rFonts w:hint="eastAsia"/>
        </w:rPr>
        <w:t>ROE</w:t>
      </w:r>
      <w:r>
        <w:rPr>
          <w:rFonts w:hint="eastAsia"/>
        </w:rPr>
        <w:t>），但其当前</w:t>
      </w:r>
      <w:r>
        <w:rPr>
          <w:rFonts w:hint="eastAsia"/>
        </w:rPr>
        <w:t xml:space="preserve"> P/B </w:t>
      </w:r>
      <w:r>
        <w:rPr>
          <w:rFonts w:hint="eastAsia"/>
        </w:rPr>
        <w:t>估值却低于模型所示水平的公司。</w:t>
      </w:r>
    </w:p>
    <w:p w14:paraId="75D5B052" w14:textId="29F34E73" w:rsidR="00C334AC" w:rsidRDefault="00F1437B" w:rsidP="00F1437B">
      <w:pPr>
        <w:ind w:firstLine="480"/>
      </w:pPr>
      <w:r>
        <w:rPr>
          <w:rFonts w:hint="eastAsia"/>
        </w:rPr>
        <w:t>当然，该模型本身建立在简化的假设之上。现实中，历史</w:t>
      </w:r>
      <w:r>
        <w:rPr>
          <w:rFonts w:hint="eastAsia"/>
        </w:rPr>
        <w:t>ROE</w:t>
      </w:r>
      <w:r>
        <w:rPr>
          <w:rFonts w:hint="eastAsia"/>
        </w:rPr>
        <w:t>不等于未来</w:t>
      </w:r>
      <w:r>
        <w:rPr>
          <w:rFonts w:hint="eastAsia"/>
        </w:rPr>
        <w:t>ROE</w:t>
      </w:r>
      <w:r>
        <w:rPr>
          <w:rFonts w:hint="eastAsia"/>
        </w:rPr>
        <w:t>，净资产的构成和质量存在差异，不同行业的</w:t>
      </w:r>
      <w:r>
        <w:rPr>
          <w:rFonts w:hint="eastAsia"/>
        </w:rPr>
        <w:t xml:space="preserve"> T </w:t>
      </w:r>
      <w:r>
        <w:rPr>
          <w:rFonts w:hint="eastAsia"/>
        </w:rPr>
        <w:t>和</w:t>
      </w:r>
      <w:r>
        <w:rPr>
          <w:rFonts w:hint="eastAsia"/>
        </w:rPr>
        <w:t xml:space="preserve"> k </w:t>
      </w:r>
      <w:r>
        <w:rPr>
          <w:rFonts w:hint="eastAsia"/>
        </w:rPr>
        <w:t>也各不相同。这些模型的局限性，正是本书后续章节需要探讨并设法改进的方向。</w:t>
      </w:r>
    </w:p>
    <w:p w14:paraId="47D94618" w14:textId="77777777" w:rsidR="00C334AC" w:rsidRDefault="00C334AC" w:rsidP="001170B2">
      <w:pPr>
        <w:ind w:firstLine="480"/>
      </w:pPr>
    </w:p>
    <w:p w14:paraId="362CEF07" w14:textId="11395E49" w:rsidR="00C334AC" w:rsidRPr="0005235D" w:rsidRDefault="00C334AC" w:rsidP="0005235D">
      <w:pPr>
        <w:ind w:left="60" w:firstLineChars="0" w:firstLine="420"/>
        <w:rPr>
          <w:b/>
          <w:bCs/>
          <w:sz w:val="36"/>
          <w:szCs w:val="36"/>
        </w:rPr>
      </w:pPr>
      <w:r w:rsidRPr="0005235D">
        <w:rPr>
          <w:rFonts w:hint="eastAsia"/>
          <w:b/>
          <w:bCs/>
          <w:sz w:val="36"/>
          <w:szCs w:val="36"/>
        </w:rPr>
        <w:t>第四章</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0EC6B7AA" w14:textId="77777777" w:rsidR="005A38D9" w:rsidRDefault="005A38D9" w:rsidP="005A38D9">
      <w:pPr>
        <w:ind w:firstLine="480"/>
      </w:pPr>
    </w:p>
    <w:p w14:paraId="7C63A4B7" w14:textId="77777777" w:rsidR="005A38D9" w:rsidRDefault="005A38D9" w:rsidP="005A38D9">
      <w:pPr>
        <w:ind w:firstLine="480"/>
      </w:pPr>
    </w:p>
    <w:p w14:paraId="3154C6BA" w14:textId="5976BB32" w:rsidR="005D1C6F" w:rsidRDefault="005D1C6F" w:rsidP="005D1C6F">
      <w:pPr>
        <w:ind w:firstLine="480"/>
      </w:pPr>
      <w:r>
        <w:rPr>
          <w:rFonts w:hint="eastAsia"/>
        </w:rPr>
        <w:t>尽管预测可能会有风险，但若要让市场估值有意义，股价必须反映不同的增长率前景。另外，增长阶段可能持续的时间长度也非常重要。如果一家公司预期在未来</w:t>
      </w:r>
      <w:r>
        <w:rPr>
          <w:rFonts w:hint="eastAsia"/>
        </w:rPr>
        <w:t>10</w:t>
      </w:r>
      <w:r>
        <w:rPr>
          <w:rFonts w:hint="eastAsia"/>
        </w:rPr>
        <w:t>年里保持</w:t>
      </w:r>
      <w:r>
        <w:rPr>
          <w:rFonts w:hint="eastAsia"/>
        </w:rPr>
        <w:t>20</w:t>
      </w:r>
      <w:r>
        <w:rPr>
          <w:rFonts w:hint="eastAsia"/>
        </w:rPr>
        <w:t>％的高速增长，而另一家增长型公司预期只在</w:t>
      </w:r>
      <w:r>
        <w:rPr>
          <w:rFonts w:hint="eastAsia"/>
        </w:rPr>
        <w:t>5</w:t>
      </w:r>
      <w:r>
        <w:rPr>
          <w:rFonts w:hint="eastAsia"/>
        </w:rPr>
        <w:t>年内保持相同增长率，那么在其他条件相同的情况下，对投资者来说，前一家公司比后一家公司更有价值。因此，我们便有了基本面分析师评估股票的第一条规则。</w:t>
      </w:r>
    </w:p>
    <w:p w14:paraId="1C5890B5" w14:textId="77777777" w:rsidR="005D1C6F" w:rsidRDefault="005D1C6F" w:rsidP="005D1C6F">
      <w:pPr>
        <w:ind w:firstLine="480"/>
      </w:pPr>
      <w:r>
        <w:rPr>
          <w:rFonts w:hint="eastAsia"/>
        </w:rPr>
        <w:t>规则</w:t>
      </w:r>
      <w:r>
        <w:rPr>
          <w:rFonts w:hint="eastAsia"/>
        </w:rPr>
        <w:t>1</w:t>
      </w:r>
      <w:r>
        <w:rPr>
          <w:rFonts w:hint="eastAsia"/>
        </w:rPr>
        <w:t>：一只股票的股利增长率和盈利增长率越高，理性投资者应愿意为其支付越高的价格。</w:t>
      </w:r>
    </w:p>
    <w:p w14:paraId="0CB44001" w14:textId="77777777" w:rsidR="005D1C6F" w:rsidRDefault="005D1C6F" w:rsidP="005D1C6F">
      <w:pPr>
        <w:ind w:firstLine="480"/>
      </w:pPr>
      <w:r>
        <w:rPr>
          <w:rFonts w:hint="eastAsia"/>
        </w:rPr>
        <w:t>由此，我们得出一条重要推论。</w:t>
      </w:r>
    </w:p>
    <w:p w14:paraId="5EDCB065" w14:textId="7A082E71" w:rsidR="005D1C6F" w:rsidRDefault="005D1C6F" w:rsidP="005D1C6F">
      <w:pPr>
        <w:ind w:firstLine="480"/>
      </w:pPr>
      <w:r>
        <w:rPr>
          <w:rFonts w:hint="eastAsia"/>
        </w:rPr>
        <w:t>规则</w:t>
      </w:r>
      <w:r>
        <w:rPr>
          <w:rFonts w:hint="eastAsia"/>
        </w:rPr>
        <w:t>1</w:t>
      </w:r>
      <w:r>
        <w:rPr>
          <w:rFonts w:hint="eastAsia"/>
        </w:rPr>
        <w:t>推论：一只股票的超常增长率预期持续时间越长，理性投资者应愿意为其支付越高的价格。</w:t>
      </w:r>
    </w:p>
    <w:p w14:paraId="7E9B4540" w14:textId="77777777" w:rsidR="005D1C6F" w:rsidRDefault="005D1C6F" w:rsidP="001170B2">
      <w:pPr>
        <w:ind w:firstLine="480"/>
      </w:pP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lastRenderedPageBreak/>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rsidP="008559B2">
      <w:pPr>
        <w:numPr>
          <w:ilvl w:val="0"/>
          <w:numId w:val="2"/>
        </w:numPr>
        <w:ind w:firstLine="480"/>
      </w:pPr>
      <w:r w:rsidRPr="008559B2">
        <w:t>行业特性</w:t>
      </w:r>
    </w:p>
    <w:p w14:paraId="50FFEA04" w14:textId="77777777" w:rsidR="008559B2" w:rsidRPr="008559B2" w:rsidRDefault="008559B2" w:rsidP="008559B2">
      <w:pPr>
        <w:numPr>
          <w:ilvl w:val="1"/>
          <w:numId w:val="2"/>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rsidP="008559B2">
      <w:pPr>
        <w:numPr>
          <w:ilvl w:val="1"/>
          <w:numId w:val="2"/>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rsidP="008559B2">
      <w:pPr>
        <w:numPr>
          <w:ilvl w:val="0"/>
          <w:numId w:val="2"/>
        </w:numPr>
        <w:ind w:firstLine="480"/>
      </w:pPr>
      <w:r w:rsidRPr="008559B2">
        <w:t>公司战略与运营效率</w:t>
      </w:r>
    </w:p>
    <w:p w14:paraId="165AAA28" w14:textId="77777777" w:rsidR="008559B2" w:rsidRPr="008559B2" w:rsidRDefault="008559B2" w:rsidP="008559B2">
      <w:pPr>
        <w:numPr>
          <w:ilvl w:val="1"/>
          <w:numId w:val="2"/>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rsidP="008559B2">
      <w:pPr>
        <w:numPr>
          <w:ilvl w:val="1"/>
          <w:numId w:val="2"/>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rsidP="008559B2">
      <w:pPr>
        <w:numPr>
          <w:ilvl w:val="0"/>
          <w:numId w:val="2"/>
        </w:numPr>
        <w:ind w:firstLine="480"/>
      </w:pPr>
      <w:r w:rsidRPr="008559B2">
        <w:t>财务结构与资本成本</w:t>
      </w:r>
    </w:p>
    <w:p w14:paraId="6FC13F59" w14:textId="77777777" w:rsidR="008559B2" w:rsidRPr="008559B2" w:rsidRDefault="008559B2" w:rsidP="008559B2">
      <w:pPr>
        <w:numPr>
          <w:ilvl w:val="1"/>
          <w:numId w:val="2"/>
        </w:numPr>
        <w:ind w:firstLine="480"/>
      </w:pPr>
      <w:r w:rsidRPr="008559B2">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rsidP="008559B2">
      <w:pPr>
        <w:numPr>
          <w:ilvl w:val="1"/>
          <w:numId w:val="2"/>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rsidP="008559B2">
      <w:pPr>
        <w:numPr>
          <w:ilvl w:val="0"/>
          <w:numId w:val="2"/>
        </w:numPr>
        <w:ind w:firstLine="480"/>
      </w:pPr>
      <w:r w:rsidRPr="008559B2">
        <w:t>宏观经济与政策环境</w:t>
      </w:r>
    </w:p>
    <w:p w14:paraId="26BF2FAA" w14:textId="77777777" w:rsidR="008559B2" w:rsidRPr="008559B2" w:rsidRDefault="008559B2" w:rsidP="008559B2">
      <w:pPr>
        <w:numPr>
          <w:ilvl w:val="1"/>
          <w:numId w:val="2"/>
        </w:numPr>
        <w:ind w:firstLine="480"/>
      </w:pPr>
      <w:r w:rsidRPr="008559B2">
        <w:t>行业周期与补贴：供需拐点、退坡补贴对</w:t>
      </w:r>
      <w:r w:rsidRPr="008559B2">
        <w:t>ROIC</w:t>
      </w:r>
      <w:r w:rsidRPr="008559B2">
        <w:t>影响显著</w:t>
      </w:r>
    </w:p>
    <w:p w14:paraId="0F9451C5" w14:textId="77777777" w:rsidR="008559B2" w:rsidRPr="008559B2" w:rsidRDefault="008559B2" w:rsidP="008559B2">
      <w:pPr>
        <w:numPr>
          <w:ilvl w:val="1"/>
          <w:numId w:val="2"/>
        </w:numPr>
        <w:ind w:firstLine="480"/>
      </w:pPr>
      <w:r w:rsidRPr="008559B2">
        <w:t>利率与通胀：高利率抬高</w:t>
      </w:r>
      <w:r w:rsidRPr="008559B2">
        <w:t>WACC</w:t>
      </w:r>
      <w:r w:rsidRPr="008559B2">
        <w:t>，通胀预期影响实际回报</w:t>
      </w:r>
    </w:p>
    <w:p w14:paraId="4811B135" w14:textId="77777777" w:rsidR="008559B2" w:rsidRPr="008559B2" w:rsidRDefault="008559B2" w:rsidP="008559B2">
      <w:pPr>
        <w:numPr>
          <w:ilvl w:val="0"/>
          <w:numId w:val="2"/>
        </w:numPr>
        <w:ind w:firstLine="480"/>
      </w:pPr>
      <w:r w:rsidRPr="008559B2">
        <w:t>管理层执行力与风险控制</w:t>
      </w:r>
    </w:p>
    <w:p w14:paraId="69C81265" w14:textId="77777777" w:rsidR="008559B2" w:rsidRPr="008559B2" w:rsidRDefault="008559B2" w:rsidP="008559B2">
      <w:pPr>
        <w:numPr>
          <w:ilvl w:val="1"/>
          <w:numId w:val="2"/>
        </w:numPr>
        <w:ind w:firstLine="480"/>
      </w:pPr>
      <w:r w:rsidRPr="008559B2">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rsidP="008559B2">
      <w:pPr>
        <w:numPr>
          <w:ilvl w:val="1"/>
          <w:numId w:val="2"/>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rsidP="008559B2">
      <w:pPr>
        <w:numPr>
          <w:ilvl w:val="0"/>
          <w:numId w:val="2"/>
        </w:numPr>
        <w:ind w:firstLine="480"/>
      </w:pPr>
      <w:r w:rsidRPr="008559B2">
        <w:t>应用建议</w:t>
      </w:r>
    </w:p>
    <w:p w14:paraId="3B08A4A9" w14:textId="77777777" w:rsidR="008559B2" w:rsidRPr="008559B2" w:rsidRDefault="008559B2" w:rsidP="008559B2">
      <w:pPr>
        <w:numPr>
          <w:ilvl w:val="1"/>
          <w:numId w:val="2"/>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rsidP="008559B2">
      <w:pPr>
        <w:numPr>
          <w:ilvl w:val="1"/>
          <w:numId w:val="2"/>
        </w:numPr>
        <w:ind w:firstLine="480"/>
      </w:pPr>
      <w:r w:rsidRPr="008559B2">
        <w:t>动态跟踪：聚焦增量投资回报，定期情景分析与蒙特卡洛模拟</w:t>
      </w:r>
    </w:p>
    <w:p w14:paraId="37400656" w14:textId="77777777" w:rsidR="008559B2" w:rsidRPr="008559B2" w:rsidRDefault="008559B2" w:rsidP="008559B2">
      <w:pPr>
        <w:numPr>
          <w:ilvl w:val="0"/>
          <w:numId w:val="2"/>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lastRenderedPageBreak/>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企业经营过程中，经营现金流有上下波动是正常的且不同行业有一定的季节波动，偶而出现负值是可以接受的，因此，这个指标宜用来作为排雷用，不作为严格的筛选标准。</w:t>
      </w:r>
      <w:r>
        <w:rPr>
          <w:rFonts w:hint="eastAsia"/>
        </w:rPr>
        <w:t>3)</w:t>
      </w:r>
      <w:r>
        <w:rPr>
          <w:rFonts w:hint="eastAsia"/>
        </w:rPr>
        <w:lastRenderedPageBreak/>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18167A73" w14:textId="77777777" w:rsidR="00422252" w:rsidRPr="00C334AC"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7905C88F" w14:textId="77777777" w:rsidR="00C334AC" w:rsidRPr="00ED1988" w:rsidRDefault="00C334AC" w:rsidP="001170B2">
      <w:pPr>
        <w:ind w:firstLine="480"/>
      </w:pPr>
    </w:p>
    <w:sectPr w:rsidR="00C334AC" w:rsidRPr="00ED1988" w:rsidSect="00687E65">
      <w:headerReference w:type="even" r:id="rId14"/>
      <w:headerReference w:type="default" r:id="rId15"/>
      <w:footerReference w:type="even" r:id="rId16"/>
      <w:footerReference w:type="default" r:id="rId17"/>
      <w:headerReference w:type="first" r:id="rId18"/>
      <w:footerReference w:type="first" r:id="rId19"/>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006B2" w14:textId="77777777" w:rsidR="00CA628B" w:rsidRDefault="00CA628B" w:rsidP="007478D9">
      <w:pPr>
        <w:spacing w:line="240" w:lineRule="auto"/>
        <w:ind w:firstLine="480"/>
      </w:pPr>
      <w:r>
        <w:separator/>
      </w:r>
    </w:p>
  </w:endnote>
  <w:endnote w:type="continuationSeparator" w:id="0">
    <w:p w14:paraId="789FE093" w14:textId="77777777" w:rsidR="00CA628B" w:rsidRDefault="00CA628B"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7995B" w14:textId="77777777" w:rsidR="00CA628B" w:rsidRDefault="00CA628B" w:rsidP="007478D9">
      <w:pPr>
        <w:spacing w:line="240" w:lineRule="auto"/>
        <w:ind w:firstLine="480"/>
      </w:pPr>
      <w:r>
        <w:separator/>
      </w:r>
    </w:p>
  </w:footnote>
  <w:footnote w:type="continuationSeparator" w:id="0">
    <w:p w14:paraId="5A565F68" w14:textId="77777777" w:rsidR="00CA628B" w:rsidRDefault="00CA628B"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F5A6C"/>
    <w:multiLevelType w:val="multilevel"/>
    <w:tmpl w:val="612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8772E9"/>
    <w:multiLevelType w:val="multilevel"/>
    <w:tmpl w:val="625E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C0DA9"/>
    <w:multiLevelType w:val="multilevel"/>
    <w:tmpl w:val="7B1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6014EC"/>
    <w:multiLevelType w:val="multilevel"/>
    <w:tmpl w:val="BF0A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705C8"/>
    <w:multiLevelType w:val="multilevel"/>
    <w:tmpl w:val="E2AC8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129617">
    <w:abstractNumId w:val="4"/>
  </w:num>
  <w:num w:numId="2" w16cid:durableId="1931621582">
    <w:abstractNumId w:val="1"/>
  </w:num>
  <w:num w:numId="3" w16cid:durableId="937978795">
    <w:abstractNumId w:val="3"/>
  </w:num>
  <w:num w:numId="4" w16cid:durableId="134807676">
    <w:abstractNumId w:val="5"/>
  </w:num>
  <w:num w:numId="5" w16cid:durableId="1015114846">
    <w:abstractNumId w:val="2"/>
  </w:num>
  <w:num w:numId="6" w16cid:durableId="1990859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46415"/>
    <w:rsid w:val="0005235D"/>
    <w:rsid w:val="000646DC"/>
    <w:rsid w:val="00065D8A"/>
    <w:rsid w:val="00070DAD"/>
    <w:rsid w:val="000753FB"/>
    <w:rsid w:val="00076AD8"/>
    <w:rsid w:val="000A13E3"/>
    <w:rsid w:val="000A2165"/>
    <w:rsid w:val="000A2C32"/>
    <w:rsid w:val="000B638C"/>
    <w:rsid w:val="000C27A7"/>
    <w:rsid w:val="000D44B4"/>
    <w:rsid w:val="000E104C"/>
    <w:rsid w:val="000F0500"/>
    <w:rsid w:val="001014EF"/>
    <w:rsid w:val="00103B66"/>
    <w:rsid w:val="0010418B"/>
    <w:rsid w:val="001108CE"/>
    <w:rsid w:val="001147CF"/>
    <w:rsid w:val="001170B2"/>
    <w:rsid w:val="00142073"/>
    <w:rsid w:val="00191F9A"/>
    <w:rsid w:val="001A1C6E"/>
    <w:rsid w:val="001C2272"/>
    <w:rsid w:val="001D2A3D"/>
    <w:rsid w:val="001E30AF"/>
    <w:rsid w:val="001E648D"/>
    <w:rsid w:val="00216BC1"/>
    <w:rsid w:val="002372FE"/>
    <w:rsid w:val="00242C8B"/>
    <w:rsid w:val="002706ED"/>
    <w:rsid w:val="00286EF7"/>
    <w:rsid w:val="0028701C"/>
    <w:rsid w:val="00297082"/>
    <w:rsid w:val="002A055B"/>
    <w:rsid w:val="002B0068"/>
    <w:rsid w:val="002E2879"/>
    <w:rsid w:val="002F22EC"/>
    <w:rsid w:val="00310DFD"/>
    <w:rsid w:val="003160F6"/>
    <w:rsid w:val="0033391D"/>
    <w:rsid w:val="003408B1"/>
    <w:rsid w:val="003623BE"/>
    <w:rsid w:val="0037657F"/>
    <w:rsid w:val="0038585A"/>
    <w:rsid w:val="003B46AD"/>
    <w:rsid w:val="003C5B30"/>
    <w:rsid w:val="00410164"/>
    <w:rsid w:val="00417A39"/>
    <w:rsid w:val="00422252"/>
    <w:rsid w:val="004233E0"/>
    <w:rsid w:val="00446145"/>
    <w:rsid w:val="00452598"/>
    <w:rsid w:val="004748D8"/>
    <w:rsid w:val="0049710D"/>
    <w:rsid w:val="004A2C84"/>
    <w:rsid w:val="004A7116"/>
    <w:rsid w:val="004B276E"/>
    <w:rsid w:val="00501D80"/>
    <w:rsid w:val="00510B42"/>
    <w:rsid w:val="005303DF"/>
    <w:rsid w:val="0056522F"/>
    <w:rsid w:val="00571F07"/>
    <w:rsid w:val="005914CE"/>
    <w:rsid w:val="005A38D9"/>
    <w:rsid w:val="005B355F"/>
    <w:rsid w:val="005B6B89"/>
    <w:rsid w:val="005D1C6F"/>
    <w:rsid w:val="00602A20"/>
    <w:rsid w:val="00664771"/>
    <w:rsid w:val="0066573F"/>
    <w:rsid w:val="00687E65"/>
    <w:rsid w:val="006907DF"/>
    <w:rsid w:val="006E5ED3"/>
    <w:rsid w:val="0070511A"/>
    <w:rsid w:val="007478D9"/>
    <w:rsid w:val="00774B80"/>
    <w:rsid w:val="0077501B"/>
    <w:rsid w:val="00803356"/>
    <w:rsid w:val="00804E05"/>
    <w:rsid w:val="00805A58"/>
    <w:rsid w:val="00841622"/>
    <w:rsid w:val="0085373C"/>
    <w:rsid w:val="008559B2"/>
    <w:rsid w:val="00860182"/>
    <w:rsid w:val="0087412B"/>
    <w:rsid w:val="0088416C"/>
    <w:rsid w:val="008871EA"/>
    <w:rsid w:val="008A4AE6"/>
    <w:rsid w:val="008B00C3"/>
    <w:rsid w:val="008F6B60"/>
    <w:rsid w:val="009111CD"/>
    <w:rsid w:val="00942B2B"/>
    <w:rsid w:val="00946603"/>
    <w:rsid w:val="0094731F"/>
    <w:rsid w:val="00972B33"/>
    <w:rsid w:val="00997012"/>
    <w:rsid w:val="009B302A"/>
    <w:rsid w:val="009B77FF"/>
    <w:rsid w:val="009F0ADE"/>
    <w:rsid w:val="00A11957"/>
    <w:rsid w:val="00A36281"/>
    <w:rsid w:val="00A45FF7"/>
    <w:rsid w:val="00A461D7"/>
    <w:rsid w:val="00A55D39"/>
    <w:rsid w:val="00A64A28"/>
    <w:rsid w:val="00A65C7B"/>
    <w:rsid w:val="00A66BB8"/>
    <w:rsid w:val="00A81D56"/>
    <w:rsid w:val="00A86406"/>
    <w:rsid w:val="00AA2213"/>
    <w:rsid w:val="00B006BF"/>
    <w:rsid w:val="00B0590E"/>
    <w:rsid w:val="00B11BB7"/>
    <w:rsid w:val="00B2756A"/>
    <w:rsid w:val="00B30B31"/>
    <w:rsid w:val="00B5195B"/>
    <w:rsid w:val="00B67DF9"/>
    <w:rsid w:val="00B711F2"/>
    <w:rsid w:val="00B812FE"/>
    <w:rsid w:val="00BB40B5"/>
    <w:rsid w:val="00BD09E5"/>
    <w:rsid w:val="00C334AC"/>
    <w:rsid w:val="00C375AC"/>
    <w:rsid w:val="00C7427E"/>
    <w:rsid w:val="00C77655"/>
    <w:rsid w:val="00C84952"/>
    <w:rsid w:val="00C8735D"/>
    <w:rsid w:val="00C914C8"/>
    <w:rsid w:val="00C936D5"/>
    <w:rsid w:val="00C97701"/>
    <w:rsid w:val="00CA628B"/>
    <w:rsid w:val="00CB617D"/>
    <w:rsid w:val="00CC0A1E"/>
    <w:rsid w:val="00CD010B"/>
    <w:rsid w:val="00CD5184"/>
    <w:rsid w:val="00CE5552"/>
    <w:rsid w:val="00CF0460"/>
    <w:rsid w:val="00D00604"/>
    <w:rsid w:val="00D043CC"/>
    <w:rsid w:val="00D14D29"/>
    <w:rsid w:val="00D35A72"/>
    <w:rsid w:val="00D374D4"/>
    <w:rsid w:val="00D37EFB"/>
    <w:rsid w:val="00D46649"/>
    <w:rsid w:val="00D63F71"/>
    <w:rsid w:val="00D67AF0"/>
    <w:rsid w:val="00D731BA"/>
    <w:rsid w:val="00D77882"/>
    <w:rsid w:val="00D83472"/>
    <w:rsid w:val="00DA53E5"/>
    <w:rsid w:val="00DD46CD"/>
    <w:rsid w:val="00DE4678"/>
    <w:rsid w:val="00DF58F1"/>
    <w:rsid w:val="00E10499"/>
    <w:rsid w:val="00E127F0"/>
    <w:rsid w:val="00E46840"/>
    <w:rsid w:val="00E556C9"/>
    <w:rsid w:val="00E6312F"/>
    <w:rsid w:val="00E64CDD"/>
    <w:rsid w:val="00E655CF"/>
    <w:rsid w:val="00E700D3"/>
    <w:rsid w:val="00E7672D"/>
    <w:rsid w:val="00E81617"/>
    <w:rsid w:val="00EA7DDE"/>
    <w:rsid w:val="00EB0C9E"/>
    <w:rsid w:val="00EB52A0"/>
    <w:rsid w:val="00ED1988"/>
    <w:rsid w:val="00EF2C2A"/>
    <w:rsid w:val="00F1437B"/>
    <w:rsid w:val="00F307E6"/>
    <w:rsid w:val="00F717FF"/>
    <w:rsid w:val="00FB5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5675</TotalTime>
  <Pages>17</Pages>
  <Words>1720</Words>
  <Characters>9809</Characters>
  <Application>Microsoft Office Word</Application>
  <DocSecurity>0</DocSecurity>
  <Lines>81</Lines>
  <Paragraphs>23</Paragraphs>
  <ScaleCrop>false</ScaleCrop>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8</cp:revision>
  <dcterms:created xsi:type="dcterms:W3CDTF">2025-06-23T12:08:00Z</dcterms:created>
  <dcterms:modified xsi:type="dcterms:W3CDTF">2025-07-16T08:49:00Z</dcterms:modified>
</cp:coreProperties>
</file>