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t>Regular build report from CI servers and EMMA coverage reports screen shot:</w:t>
      </w: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44" w:rsidRDefault="009F784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7F1" w:rsidRDefault="006B27F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67094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</w:p>
    <w:p w:rsidR="00FC45D5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>
      <w:r>
        <w:rPr>
          <w:noProof/>
          <w:lang w:eastAsia="en-IN"/>
        </w:rPr>
        <w:drawing>
          <wp:inline distT="0" distB="0" distL="0" distR="0">
            <wp:extent cx="5731510" cy="160557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r>
        <w:rPr>
          <w:noProof/>
          <w:lang w:eastAsia="en-IN"/>
        </w:rPr>
        <w:drawing>
          <wp:inline distT="0" distB="0" distL="0" distR="0">
            <wp:extent cx="4219575" cy="15621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624C" w:rsidSect="00FC4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624C"/>
    <w:rsid w:val="006B27F1"/>
    <w:rsid w:val="009F7844"/>
    <w:rsid w:val="00FC45D5"/>
    <w:rsid w:val="00FE6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2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2019-09-15T19:54:00Z</dcterms:created>
  <dcterms:modified xsi:type="dcterms:W3CDTF">2019-09-15T20:19:00Z</dcterms:modified>
</cp:coreProperties>
</file>