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81A3D" w14:textId="05B6BC06" w:rsidR="00086E39" w:rsidRDefault="4CC401AA" w:rsidP="43A8B02F">
      <w:pPr>
        <w:jc w:val="center"/>
        <w:rPr>
          <w:rFonts w:asciiTheme="majorHAnsi" w:eastAsiaTheme="majorEastAsia" w:hAnsiTheme="majorHAnsi" w:cstheme="majorBidi"/>
          <w:b/>
          <w:bCs/>
          <w:sz w:val="32"/>
          <w:szCs w:val="32"/>
        </w:rPr>
      </w:pPr>
      <w:r w:rsidRPr="43A8B02F">
        <w:rPr>
          <w:rFonts w:asciiTheme="majorHAnsi" w:eastAsiaTheme="majorEastAsia" w:hAnsiTheme="majorHAnsi" w:cstheme="majorBidi"/>
          <w:b/>
          <w:bCs/>
          <w:sz w:val="32"/>
          <w:szCs w:val="32"/>
        </w:rPr>
        <w:t xml:space="preserve">IT Project Intake and Governance Enhancement Policy </w:t>
      </w:r>
      <w:r w:rsidR="43A8B02F" w:rsidRPr="43A8B02F">
        <w:rPr>
          <w:rFonts w:asciiTheme="majorHAnsi" w:eastAsiaTheme="majorEastAsia" w:hAnsiTheme="majorHAnsi" w:cstheme="majorBidi"/>
          <w:b/>
          <w:bCs/>
          <w:sz w:val="32"/>
          <w:szCs w:val="32"/>
        </w:rPr>
        <w:t>Memo</w:t>
      </w:r>
    </w:p>
    <w:p w14:paraId="0AE6219C" w14:textId="12A6A5AB" w:rsidR="00086E39" w:rsidRDefault="00000000" w:rsidP="43A8B02F">
      <w:pPr>
        <w:spacing w:line="300" w:lineRule="auto"/>
      </w:pPr>
      <w:r>
        <w:br/>
      </w:r>
      <w:r w:rsidR="3A6EA82C" w:rsidRPr="43A8B02F">
        <w:rPr>
          <w:rFonts w:asciiTheme="majorHAnsi" w:eastAsiaTheme="majorEastAsia" w:hAnsiTheme="majorHAnsi" w:cstheme="majorBidi"/>
          <w:b/>
          <w:bCs/>
          <w:sz w:val="21"/>
          <w:szCs w:val="21"/>
        </w:rPr>
        <w:t>Subject:</w:t>
      </w:r>
      <w:r w:rsidR="3A6EA82C" w:rsidRPr="43A8B02F">
        <w:rPr>
          <w:rFonts w:asciiTheme="majorHAnsi" w:eastAsiaTheme="majorEastAsia" w:hAnsiTheme="majorHAnsi" w:cstheme="majorBidi"/>
          <w:sz w:val="21"/>
          <w:szCs w:val="21"/>
        </w:rPr>
        <w:t xml:space="preserve"> Enhancement to IT Application Project Intake, PTX Approval, SME Collaboration, P0 Classification, and Project Change Request Governance</w:t>
      </w:r>
      <w:r>
        <w:br/>
      </w:r>
      <w:r w:rsidR="3A6EA82C" w:rsidRPr="43A8B02F">
        <w:rPr>
          <w:rFonts w:asciiTheme="majorHAnsi" w:eastAsiaTheme="majorEastAsia" w:hAnsiTheme="majorHAnsi" w:cstheme="majorBidi"/>
          <w:sz w:val="21"/>
          <w:szCs w:val="21"/>
        </w:rPr>
        <w:t xml:space="preserve"> </w:t>
      </w:r>
      <w:r w:rsidR="3A6EA82C" w:rsidRPr="43A8B02F">
        <w:rPr>
          <w:rFonts w:asciiTheme="majorHAnsi" w:eastAsiaTheme="majorEastAsia" w:hAnsiTheme="majorHAnsi" w:cstheme="majorBidi"/>
          <w:b/>
          <w:bCs/>
          <w:sz w:val="21"/>
          <w:szCs w:val="21"/>
        </w:rPr>
        <w:t>From:</w:t>
      </w:r>
      <w:r w:rsidR="3A6EA82C" w:rsidRPr="43A8B02F">
        <w:rPr>
          <w:rFonts w:asciiTheme="majorHAnsi" w:eastAsiaTheme="majorEastAsia" w:hAnsiTheme="majorHAnsi" w:cstheme="majorBidi"/>
          <w:sz w:val="21"/>
          <w:szCs w:val="21"/>
        </w:rPr>
        <w:t xml:space="preserve"> BAPS Information Technology Committee (ITC)</w:t>
      </w:r>
      <w:r>
        <w:br/>
      </w:r>
      <w:r w:rsidR="3A6EA82C" w:rsidRPr="43A8B02F">
        <w:rPr>
          <w:rFonts w:asciiTheme="majorHAnsi" w:eastAsiaTheme="majorEastAsia" w:hAnsiTheme="majorHAnsi" w:cstheme="majorBidi"/>
          <w:sz w:val="21"/>
          <w:szCs w:val="21"/>
        </w:rPr>
        <w:t xml:space="preserve"> </w:t>
      </w:r>
      <w:r w:rsidR="3A6EA82C" w:rsidRPr="43A8B02F">
        <w:rPr>
          <w:rFonts w:asciiTheme="majorHAnsi" w:eastAsiaTheme="majorEastAsia" w:hAnsiTheme="majorHAnsi" w:cstheme="majorBidi"/>
          <w:b/>
          <w:bCs/>
          <w:sz w:val="21"/>
          <w:szCs w:val="21"/>
        </w:rPr>
        <w:t>To:</w:t>
      </w:r>
      <w:r w:rsidR="3A6EA82C" w:rsidRPr="43A8B02F">
        <w:rPr>
          <w:rFonts w:asciiTheme="majorHAnsi" w:eastAsiaTheme="majorEastAsia" w:hAnsiTheme="majorHAnsi" w:cstheme="majorBidi"/>
          <w:sz w:val="21"/>
          <w:szCs w:val="21"/>
        </w:rPr>
        <w:t xml:space="preserve"> Department Leads, Department SMEs, IT RGC, Business Analysts, Project Managers, IT Application Teams, and IT Infrastructure Teams</w:t>
      </w:r>
      <w:r>
        <w:br/>
      </w:r>
      <w:r w:rsidR="3A6EA82C" w:rsidRPr="43A8B02F">
        <w:rPr>
          <w:rFonts w:asciiTheme="majorHAnsi" w:eastAsiaTheme="majorEastAsia" w:hAnsiTheme="majorHAnsi" w:cstheme="majorBidi"/>
          <w:sz w:val="21"/>
          <w:szCs w:val="21"/>
        </w:rPr>
        <w:t xml:space="preserve"> </w:t>
      </w:r>
      <w:r w:rsidR="3A6EA82C" w:rsidRPr="43A8B02F">
        <w:rPr>
          <w:rFonts w:asciiTheme="majorHAnsi" w:eastAsiaTheme="majorEastAsia" w:hAnsiTheme="majorHAnsi" w:cstheme="majorBidi"/>
          <w:b/>
          <w:bCs/>
          <w:sz w:val="21"/>
          <w:szCs w:val="21"/>
        </w:rPr>
        <w:t>Effective Date:</w:t>
      </w:r>
      <w:r w:rsidR="3A6EA82C" w:rsidRPr="43A8B02F">
        <w:rPr>
          <w:rFonts w:asciiTheme="majorHAnsi" w:eastAsiaTheme="majorEastAsia" w:hAnsiTheme="majorHAnsi" w:cstheme="majorBidi"/>
          <w:sz w:val="21"/>
          <w:szCs w:val="21"/>
        </w:rPr>
        <w:t xml:space="preserve"> June 15, 2026</w:t>
      </w:r>
      <w:r>
        <w:br/>
      </w:r>
      <w:r w:rsidR="3A6EA82C" w:rsidRPr="43A8B02F">
        <w:rPr>
          <w:rFonts w:asciiTheme="majorHAnsi" w:eastAsiaTheme="majorEastAsia" w:hAnsiTheme="majorHAnsi" w:cstheme="majorBidi"/>
          <w:sz w:val="21"/>
          <w:szCs w:val="21"/>
        </w:rPr>
        <w:t xml:space="preserve"> </w:t>
      </w:r>
      <w:r w:rsidR="3A6EA82C" w:rsidRPr="43A8B02F">
        <w:rPr>
          <w:rFonts w:asciiTheme="majorHAnsi" w:eastAsiaTheme="majorEastAsia" w:hAnsiTheme="majorHAnsi" w:cstheme="majorBidi"/>
          <w:b/>
          <w:bCs/>
          <w:sz w:val="21"/>
          <w:szCs w:val="21"/>
        </w:rPr>
        <w:t>Version:</w:t>
      </w:r>
      <w:r w:rsidR="3A6EA82C" w:rsidRPr="43A8B02F">
        <w:rPr>
          <w:rFonts w:asciiTheme="majorHAnsi" w:eastAsiaTheme="majorEastAsia" w:hAnsiTheme="majorHAnsi" w:cstheme="majorBidi"/>
          <w:sz w:val="21"/>
          <w:szCs w:val="21"/>
        </w:rPr>
        <w:t xml:space="preserve"> Draft v1.0</w:t>
      </w:r>
    </w:p>
    <w:p w14:paraId="2D4ACC3A" w14:textId="77777777" w:rsidR="00086E39" w:rsidRDefault="43A8B02F" w:rsidP="43A8B02F">
      <w:pPr>
        <w:pStyle w:val="Heading1"/>
      </w:pPr>
      <w:r w:rsidRPr="43A8B02F">
        <w:t>1. Purpose</w:t>
      </w:r>
    </w:p>
    <w:p w14:paraId="1942F9F2" w14:textId="640ED136" w:rsidR="58103895" w:rsidRDefault="58103895"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As BAPS Swaminarayan Sanstha continues to expand, the demand for IT application development, system enhancements, automation, reporting, integrations, and digital solutions is steadily increasing. This growing demand necessitates the formalization and strengthening of the IT project intake and PTX processes to ensure that all requests are consistently evaluated, appropriately prioritized, and executed with clear governance, accountability, and alignment of resources.</w:t>
      </w:r>
    </w:p>
    <w:p w14:paraId="2C96F837" w14:textId="65F93166" w:rsidR="58103895" w:rsidRDefault="58103895"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This memo establishes an enhanced governance policy for IT Application Project Intake and the PTX process. Its objective is to reinforce the existing framework, improve project planning and execution, enable consistent and transparent decision-making, and safeguard the interests of BAPS Swaminarayan Sanstha through effective oversight, prioritization, cost management, and accountability.</w:t>
      </w:r>
    </w:p>
    <w:p w14:paraId="7F941818" w14:textId="6A127A2C" w:rsidR="58103895" w:rsidRDefault="58103895"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The PTX process introduces defined approval gates that a project must pass through as it progresses from proposal to requirements, design, development, and rollout. These control points ensure alignment with business value, available capacity, risk considerations, budget expectations, and Sanstha-wide priorities.</w:t>
      </w:r>
    </w:p>
    <w:p w14:paraId="0A2CF19B" w14:textId="0B9DE0C7" w:rsidR="58103895" w:rsidRDefault="58103895"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For the purposes of this policy, PTX (Permit to Execute) refers to the formal authorization required to proceed to the next approved stage of a project.</w:t>
      </w:r>
    </w:p>
    <w:p w14:paraId="2E3BAD62" w14:textId="77777777" w:rsidR="00086E39" w:rsidRDefault="43A8B02F" w:rsidP="43A8B02F">
      <w:pPr>
        <w:pStyle w:val="Heading1"/>
      </w:pPr>
      <w:r w:rsidRPr="43A8B02F">
        <w:t>2. Scope</w:t>
      </w:r>
    </w:p>
    <w:p w14:paraId="63E3B058" w14:textId="77777777"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This policy applies to:</w:t>
      </w:r>
    </w:p>
    <w:p w14:paraId="002903DF"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New IT application development projects</w:t>
      </w:r>
    </w:p>
    <w:p w14:paraId="52EA0A6E"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New system requests</w:t>
      </w:r>
    </w:p>
    <w:p w14:paraId="561CCD88"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Major enhancements to existing systems</w:t>
      </w:r>
    </w:p>
    <w:p w14:paraId="53E6B4A1"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New phases or major features of existing projects</w:t>
      </w:r>
    </w:p>
    <w:p w14:paraId="52F2EE5B"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Critical enhancement requests submitted by Departments</w:t>
      </w:r>
    </w:p>
    <w:p w14:paraId="69BA5A40"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lastRenderedPageBreak/>
        <w:t>Project change requests impacting approved scope, timeline, cost, resources, or delivery commitments</w:t>
      </w:r>
    </w:p>
    <w:p w14:paraId="7090FAB2"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Production rollout readiness for IT application projects</w:t>
      </w:r>
    </w:p>
    <w:p w14:paraId="61CC7712" w14:textId="5173BD93" w:rsidR="7A9D9635" w:rsidRDefault="7C45BF53" w:rsidP="14ED38F8">
      <w:pPr>
        <w:spacing w:line="300" w:lineRule="auto"/>
        <w:rPr>
          <w:rFonts w:asciiTheme="majorHAnsi" w:eastAsiaTheme="majorEastAsia" w:hAnsiTheme="majorHAnsi" w:cstheme="majorBidi"/>
          <w:sz w:val="21"/>
          <w:szCs w:val="21"/>
        </w:rPr>
      </w:pPr>
      <w:r w:rsidRPr="14ED38F8">
        <w:rPr>
          <w:rFonts w:asciiTheme="majorHAnsi" w:eastAsiaTheme="majorEastAsia" w:hAnsiTheme="majorHAnsi" w:cstheme="majorBidi"/>
          <w:sz w:val="21"/>
          <w:szCs w:val="21"/>
        </w:rPr>
        <w:t xml:space="preserve">This policy does not supersede or replace the existing </w:t>
      </w:r>
      <w:commentRangeStart w:id="0"/>
      <w:commentRangeStart w:id="1"/>
      <w:r w:rsidRPr="14ED38F8">
        <w:rPr>
          <w:rFonts w:asciiTheme="majorHAnsi" w:eastAsiaTheme="majorEastAsia" w:hAnsiTheme="majorHAnsi" w:cstheme="majorBidi"/>
          <w:sz w:val="21"/>
          <w:szCs w:val="21"/>
        </w:rPr>
        <w:t>IT RGC processes governing production-related issues, including bugs, incidents, service disruptions, or system outages.</w:t>
      </w:r>
      <w:commentRangeEnd w:id="0"/>
      <w:r w:rsidR="7A9D9635">
        <w:commentReference w:id="0"/>
      </w:r>
      <w:commentRangeEnd w:id="1"/>
      <w:r w:rsidR="7A9D9635">
        <w:commentReference w:id="1"/>
      </w:r>
      <w:r w:rsidRPr="14ED38F8">
        <w:rPr>
          <w:rFonts w:asciiTheme="majorHAnsi" w:eastAsiaTheme="majorEastAsia" w:hAnsiTheme="majorHAnsi" w:cstheme="majorBidi"/>
          <w:sz w:val="21"/>
          <w:szCs w:val="21"/>
        </w:rPr>
        <w:t xml:space="preserve"> Such matters will continue to be managed in accordance with established IT RGC production support and incident management procedures.</w:t>
      </w:r>
    </w:p>
    <w:p w14:paraId="6DCD3B02" w14:textId="77777777" w:rsidR="00086E39" w:rsidRDefault="43A8B02F" w:rsidP="43A8B02F">
      <w:pPr>
        <w:pStyle w:val="Heading1"/>
      </w:pPr>
      <w:r w:rsidRPr="43A8B02F">
        <w:t>3. Governance Principle</w:t>
      </w:r>
    </w:p>
    <w:p w14:paraId="25B017E3" w14:textId="495118D2" w:rsidR="00086E39" w:rsidRDefault="362D685F" w:rsidP="14ED38F8">
      <w:pPr>
        <w:rPr>
          <w:rFonts w:asciiTheme="majorHAnsi" w:eastAsiaTheme="majorEastAsia" w:hAnsiTheme="majorHAnsi" w:cstheme="majorBidi"/>
        </w:rPr>
      </w:pPr>
      <w:r w:rsidRPr="14ED38F8">
        <w:rPr>
          <w:rFonts w:asciiTheme="majorHAnsi" w:eastAsiaTheme="majorEastAsia" w:hAnsiTheme="majorHAnsi" w:cstheme="majorBidi"/>
        </w:rPr>
        <w:t xml:space="preserve">IT application delivery will be managed by IT (including Infrastructure), where applicable. All resources including development, architecture, business analysis, project management, testing, cybersecurity, infrastructure, </w:t>
      </w:r>
      <w:r w:rsidR="606A61DD" w:rsidRPr="14ED38F8">
        <w:rPr>
          <w:rFonts w:asciiTheme="majorHAnsi" w:eastAsiaTheme="majorEastAsia" w:hAnsiTheme="majorHAnsi" w:cstheme="majorBidi"/>
        </w:rPr>
        <w:t xml:space="preserve">and </w:t>
      </w:r>
      <w:r w:rsidRPr="14ED38F8">
        <w:rPr>
          <w:rFonts w:asciiTheme="majorHAnsi" w:eastAsiaTheme="majorEastAsia" w:hAnsiTheme="majorHAnsi" w:cstheme="majorBidi"/>
        </w:rPr>
        <w:t>deployment</w:t>
      </w:r>
      <w:r w:rsidR="288187D7" w:rsidRPr="14ED38F8">
        <w:rPr>
          <w:rFonts w:asciiTheme="majorHAnsi" w:eastAsiaTheme="majorEastAsia" w:hAnsiTheme="majorHAnsi" w:cstheme="majorBidi"/>
        </w:rPr>
        <w:t xml:space="preserve">.  Operational business side support will be </w:t>
      </w:r>
      <w:commentRangeStart w:id="4"/>
      <w:commentRangeStart w:id="5"/>
      <w:r w:rsidRPr="14ED38F8">
        <w:rPr>
          <w:rFonts w:asciiTheme="majorHAnsi" w:eastAsiaTheme="majorEastAsia" w:hAnsiTheme="majorHAnsi" w:cstheme="majorBidi"/>
        </w:rPr>
        <w:t>owned and managed by</w:t>
      </w:r>
      <w:r w:rsidR="731EF961" w:rsidRPr="14ED38F8">
        <w:rPr>
          <w:rFonts w:asciiTheme="majorHAnsi" w:eastAsiaTheme="majorEastAsia" w:hAnsiTheme="majorHAnsi" w:cstheme="majorBidi"/>
        </w:rPr>
        <w:t xml:space="preserve"> the respective departments</w:t>
      </w:r>
      <w:commentRangeEnd w:id="4"/>
      <w:r w:rsidR="43A8B02F">
        <w:commentReference w:id="4"/>
      </w:r>
      <w:commentRangeEnd w:id="5"/>
      <w:r w:rsidR="43A8B02F">
        <w:commentReference w:id="5"/>
      </w:r>
      <w:r w:rsidRPr="14ED38F8">
        <w:rPr>
          <w:rFonts w:asciiTheme="majorHAnsi" w:eastAsiaTheme="majorEastAsia" w:hAnsiTheme="majorHAnsi" w:cstheme="majorBidi"/>
        </w:rPr>
        <w:t>.</w:t>
      </w:r>
    </w:p>
    <w:p w14:paraId="7CE0ED2D" w14:textId="77777777"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Cybersecurity controls must be included throughout project stages including design, build, testing, and rollout readiness.</w:t>
      </w:r>
    </w:p>
    <w:p w14:paraId="79476944" w14:textId="77777777"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Departments are responsible for business direction, subject matter expertise, requirement input, prioritization, UAT support, training readiness, and business sign-off.</w:t>
      </w:r>
    </w:p>
    <w:p w14:paraId="24ACE408" w14:textId="77777777"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 xml:space="preserve">Departments will not manage IT development or </w:t>
      </w:r>
      <w:proofErr w:type="gramStart"/>
      <w:r w:rsidRPr="43A8B02F">
        <w:rPr>
          <w:rFonts w:asciiTheme="majorHAnsi" w:eastAsiaTheme="majorEastAsia" w:hAnsiTheme="majorHAnsi" w:cstheme="majorBidi"/>
        </w:rPr>
        <w:t>resources, but</w:t>
      </w:r>
      <w:proofErr w:type="gramEnd"/>
      <w:r w:rsidRPr="43A8B02F">
        <w:rPr>
          <w:rFonts w:asciiTheme="majorHAnsi" w:eastAsiaTheme="majorEastAsia" w:hAnsiTheme="majorHAnsi" w:cstheme="majorBidi"/>
        </w:rPr>
        <w:t xml:space="preserve"> will collaborate with IT to ensure requirements are delivered through approved governance processes.</w:t>
      </w:r>
    </w:p>
    <w:p w14:paraId="29BA8ECF" w14:textId="2F5B0F31"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 xml:space="preserve">This policy establishes clear roles </w:t>
      </w:r>
      <w:r w:rsidRPr="43A8B02F">
        <w:rPr>
          <w:rFonts w:asciiTheme="majorHAnsi" w:eastAsiaTheme="majorEastAsia" w:hAnsiTheme="majorHAnsi" w:cstheme="majorBidi"/>
          <w:color w:val="000000" w:themeColor="text1"/>
        </w:rPr>
        <w:t>to improve the overall project experience for both Departments and IT</w:t>
      </w:r>
      <w:r w:rsidRPr="43A8B02F">
        <w:rPr>
          <w:rFonts w:asciiTheme="majorHAnsi" w:eastAsiaTheme="majorEastAsia" w:hAnsiTheme="majorHAnsi" w:cstheme="majorBidi"/>
        </w:rPr>
        <w:t xml:space="preserve"> </w:t>
      </w:r>
      <w:r w:rsidRPr="43A8B02F">
        <w:rPr>
          <w:rFonts w:asciiTheme="majorHAnsi" w:eastAsiaTheme="majorEastAsia" w:hAnsiTheme="majorHAnsi" w:cstheme="majorBidi"/>
          <w:color w:val="000000" w:themeColor="text1"/>
        </w:rPr>
        <w:t>by creating clear roles, decision points, and escalation paths</w:t>
      </w:r>
      <w:r w:rsidRPr="43A8B02F">
        <w:rPr>
          <w:rFonts w:asciiTheme="majorHAnsi" w:eastAsiaTheme="majorEastAsia" w:hAnsiTheme="majorHAnsi" w:cstheme="majorBidi"/>
        </w:rPr>
        <w:t xml:space="preserve"> while protecting the Sanstha from uncontrolled scope, unclear ownership, unapproved cost increases, and delivery risks.</w:t>
      </w:r>
    </w:p>
    <w:p w14:paraId="2BFDE4BA" w14:textId="77777777" w:rsidR="00086E39" w:rsidRDefault="43A8B02F" w:rsidP="43A8B02F">
      <w:pPr>
        <w:pStyle w:val="Heading1"/>
      </w:pPr>
      <w:r w:rsidRPr="43A8B02F">
        <w:t>4. PTX Approval Gates</w:t>
      </w:r>
    </w:p>
    <w:p w14:paraId="6A254376" w14:textId="0E22A1A4" w:rsidR="43802020" w:rsidRDefault="43802020" w:rsidP="43A8B02F">
      <w:pPr>
        <w:rPr>
          <w:rFonts w:asciiTheme="majorHAnsi" w:eastAsiaTheme="majorEastAsia" w:hAnsiTheme="majorHAnsi" w:cstheme="majorBidi"/>
        </w:rPr>
      </w:pPr>
      <w:r w:rsidRPr="43A8B02F">
        <w:rPr>
          <w:rFonts w:asciiTheme="majorHAnsi" w:eastAsiaTheme="majorEastAsia" w:hAnsiTheme="majorHAnsi" w:cstheme="majorBidi"/>
        </w:rPr>
        <w:t>All applicable projects are required to adhere to the PTX staged approval process. Progression to each subsequent stage is contingent upon the completion of the necessary reviews and the receipt of formal approvals.</w:t>
      </w:r>
    </w:p>
    <w:p w14:paraId="650AE008" w14:textId="77777777" w:rsidR="00086E39" w:rsidRDefault="43A8B02F" w:rsidP="43A8B02F">
      <w:pPr>
        <w:rPr>
          <w:rFonts w:asciiTheme="majorHAnsi" w:eastAsiaTheme="majorEastAsia" w:hAnsiTheme="majorHAnsi" w:cstheme="majorBidi"/>
          <w:b/>
          <w:bCs/>
        </w:rPr>
      </w:pPr>
      <w:r w:rsidRPr="43A8B02F">
        <w:rPr>
          <w:rFonts w:asciiTheme="majorHAnsi" w:eastAsiaTheme="majorEastAsia" w:hAnsiTheme="majorHAnsi" w:cstheme="majorBidi"/>
          <w:b/>
          <w:bCs/>
        </w:rPr>
        <w:t>4.1 Permit to Start</w:t>
      </w:r>
    </w:p>
    <w:p w14:paraId="79FA4DBF" w14:textId="59B39E6C" w:rsidR="64150523" w:rsidRDefault="64150523" w:rsidP="43A8B02F">
      <w:pPr>
        <w:rPr>
          <w:rFonts w:asciiTheme="majorHAnsi" w:eastAsiaTheme="majorEastAsia" w:hAnsiTheme="majorHAnsi" w:cstheme="majorBidi"/>
        </w:rPr>
      </w:pPr>
      <w:r w:rsidRPr="43A8B02F">
        <w:rPr>
          <w:rFonts w:asciiTheme="majorHAnsi" w:eastAsiaTheme="majorEastAsia" w:hAnsiTheme="majorHAnsi" w:cstheme="majorBidi"/>
        </w:rPr>
        <w:t xml:space="preserve">The Department shall submit a project proposal that outlines the </w:t>
      </w:r>
      <w:commentRangeStart w:id="6"/>
      <w:r w:rsidRPr="43A8B02F">
        <w:rPr>
          <w:rFonts w:asciiTheme="majorHAnsi" w:eastAsiaTheme="majorEastAsia" w:hAnsiTheme="majorHAnsi" w:cstheme="majorBidi"/>
        </w:rPr>
        <w:t>business need, high-level requirements, expected value, target user base, level of urgency, and key dependencies.</w:t>
      </w:r>
      <w:commentRangeEnd w:id="6"/>
      <w:r w:rsidR="00B80DB1">
        <w:rPr>
          <w:rStyle w:val="CommentReference"/>
        </w:rPr>
        <w:commentReference w:id="6"/>
      </w:r>
    </w:p>
    <w:p w14:paraId="044E7D54" w14:textId="0A07F2B5" w:rsidR="64150523" w:rsidRDefault="64150523" w:rsidP="43A8B02F">
      <w:pPr>
        <w:rPr>
          <w:rFonts w:asciiTheme="majorHAnsi" w:eastAsiaTheme="majorEastAsia" w:hAnsiTheme="majorHAnsi" w:cstheme="majorBidi"/>
        </w:rPr>
      </w:pPr>
      <w:r w:rsidRPr="43A8B02F">
        <w:rPr>
          <w:rFonts w:asciiTheme="majorHAnsi" w:eastAsiaTheme="majorEastAsia" w:hAnsiTheme="majorHAnsi" w:cstheme="majorBidi"/>
        </w:rPr>
        <w:t xml:space="preserve">IT will provide a preliminary high-level estimate of timeline and cost. Given the early stage of the request, such estimates may include a contingency of up to approximately 40% to account for </w:t>
      </w:r>
      <w:commentRangeStart w:id="7"/>
      <w:r w:rsidRPr="43A8B02F">
        <w:rPr>
          <w:rFonts w:asciiTheme="majorHAnsi" w:eastAsiaTheme="majorEastAsia" w:hAnsiTheme="majorHAnsi" w:cstheme="majorBidi"/>
        </w:rPr>
        <w:t>uncertainties</w:t>
      </w:r>
      <w:commentRangeEnd w:id="7"/>
      <w:r w:rsidR="00AB778A">
        <w:rPr>
          <w:rStyle w:val="CommentReference"/>
        </w:rPr>
        <w:commentReference w:id="7"/>
      </w:r>
      <w:r w:rsidRPr="43A8B02F">
        <w:rPr>
          <w:rFonts w:asciiTheme="majorHAnsi" w:eastAsiaTheme="majorEastAsia" w:hAnsiTheme="majorHAnsi" w:cstheme="majorBidi"/>
        </w:rPr>
        <w:t>.</w:t>
      </w:r>
    </w:p>
    <w:p w14:paraId="4F370C93" w14:textId="4F5164B5" w:rsidR="64150523" w:rsidRDefault="64150523" w:rsidP="43A8B02F">
      <w:pPr>
        <w:rPr>
          <w:rFonts w:asciiTheme="majorHAnsi" w:eastAsiaTheme="majorEastAsia" w:hAnsiTheme="majorHAnsi" w:cstheme="majorBidi"/>
        </w:rPr>
      </w:pPr>
      <w:r w:rsidRPr="43A8B02F">
        <w:rPr>
          <w:rFonts w:asciiTheme="majorHAnsi" w:eastAsiaTheme="majorEastAsia" w:hAnsiTheme="majorHAnsi" w:cstheme="majorBidi"/>
        </w:rPr>
        <w:lastRenderedPageBreak/>
        <w:t>The ITC, in consultation with BAPS Inc. leadership as appropriate, will review the proposal and may grant conceptual approval to proceed to the requirements definition phase.</w:t>
      </w:r>
    </w:p>
    <w:p w14:paraId="34EA7CEA" w14:textId="77777777" w:rsidR="00086E39" w:rsidRDefault="43A8B02F" w:rsidP="43A8B02F">
      <w:pPr>
        <w:rPr>
          <w:rFonts w:asciiTheme="majorHAnsi" w:eastAsiaTheme="majorEastAsia" w:hAnsiTheme="majorHAnsi" w:cstheme="majorBidi"/>
          <w:b/>
          <w:bCs/>
        </w:rPr>
      </w:pPr>
      <w:r w:rsidRPr="43A8B02F">
        <w:rPr>
          <w:rFonts w:asciiTheme="majorHAnsi" w:eastAsiaTheme="majorEastAsia" w:hAnsiTheme="majorHAnsi" w:cstheme="majorBidi"/>
          <w:b/>
          <w:bCs/>
        </w:rPr>
        <w:t>4.2 Permit to Design, Estimate, and Plan</w:t>
      </w:r>
    </w:p>
    <w:p w14:paraId="3321923E" w14:textId="65912A1B" w:rsidR="6D8860A4" w:rsidRDefault="30F07804" w:rsidP="14ED38F8">
      <w:pPr>
        <w:spacing w:line="300" w:lineRule="auto"/>
        <w:rPr>
          <w:rFonts w:asciiTheme="majorHAnsi" w:eastAsiaTheme="majorEastAsia" w:hAnsiTheme="majorHAnsi" w:cstheme="majorBidi"/>
          <w:sz w:val="21"/>
          <w:szCs w:val="21"/>
        </w:rPr>
      </w:pPr>
      <w:r w:rsidRPr="14ED38F8">
        <w:rPr>
          <w:rFonts w:asciiTheme="majorHAnsi" w:eastAsiaTheme="majorEastAsia" w:hAnsiTheme="majorHAnsi" w:cstheme="majorBidi"/>
          <w:sz w:val="21"/>
          <w:szCs w:val="21"/>
        </w:rPr>
        <w:t xml:space="preserve">Following conceptual approval, IT will assign the appropriate Business Analyst (BA), Project Manager (PM), and technical resources. The BA will collaborate with </w:t>
      </w:r>
      <w:commentRangeStart w:id="8"/>
      <w:commentRangeStart w:id="9"/>
      <w:commentRangeStart w:id="10"/>
      <w:r w:rsidRPr="14ED38F8">
        <w:rPr>
          <w:rFonts w:asciiTheme="majorHAnsi" w:eastAsiaTheme="majorEastAsia" w:hAnsiTheme="majorHAnsi" w:cstheme="majorBidi"/>
          <w:sz w:val="21"/>
          <w:szCs w:val="21"/>
        </w:rPr>
        <w:t>Department SME(s) to elicit, analyze, and document detailed requirements.</w:t>
      </w:r>
      <w:r w:rsidR="32BD262D" w:rsidRPr="14ED38F8">
        <w:rPr>
          <w:rFonts w:asciiTheme="majorHAnsi" w:eastAsiaTheme="majorEastAsia" w:hAnsiTheme="majorHAnsi" w:cstheme="majorBidi"/>
          <w:sz w:val="21"/>
          <w:szCs w:val="21"/>
        </w:rPr>
        <w:t xml:space="preserve"> Department SME(s) are requested to elicit requirements from all levels of operation within</w:t>
      </w:r>
      <w:r w:rsidR="01637D15" w:rsidRPr="14ED38F8">
        <w:rPr>
          <w:rFonts w:asciiTheme="majorHAnsi" w:eastAsiaTheme="majorEastAsia" w:hAnsiTheme="majorHAnsi" w:cstheme="majorBidi"/>
          <w:sz w:val="21"/>
          <w:szCs w:val="21"/>
        </w:rPr>
        <w:t xml:space="preserve"> the</w:t>
      </w:r>
      <w:r w:rsidR="32BD262D" w:rsidRPr="14ED38F8">
        <w:rPr>
          <w:rFonts w:asciiTheme="majorHAnsi" w:eastAsiaTheme="majorEastAsia" w:hAnsiTheme="majorHAnsi" w:cstheme="majorBidi"/>
          <w:sz w:val="21"/>
          <w:szCs w:val="21"/>
        </w:rPr>
        <w:t xml:space="preserve"> department</w:t>
      </w:r>
      <w:r w:rsidR="708F8F49" w:rsidRPr="14ED38F8">
        <w:rPr>
          <w:rFonts w:asciiTheme="majorHAnsi" w:eastAsiaTheme="majorEastAsia" w:hAnsiTheme="majorHAnsi" w:cstheme="majorBidi"/>
          <w:sz w:val="21"/>
          <w:szCs w:val="21"/>
        </w:rPr>
        <w:t xml:space="preserve">. </w:t>
      </w:r>
      <w:commentRangeEnd w:id="8"/>
      <w:r w:rsidR="6D8860A4">
        <w:commentReference w:id="8"/>
      </w:r>
      <w:commentRangeEnd w:id="9"/>
      <w:r w:rsidR="6D8860A4">
        <w:commentReference w:id="9"/>
      </w:r>
      <w:commentRangeEnd w:id="10"/>
      <w:r w:rsidR="00FD6023">
        <w:rPr>
          <w:rStyle w:val="CommentReference"/>
        </w:rPr>
        <w:commentReference w:id="10"/>
      </w:r>
    </w:p>
    <w:p w14:paraId="4D2BA47B" w14:textId="2C06CA87" w:rsidR="6D8860A4" w:rsidRDefault="30F07804" w:rsidP="43A8B02F">
      <w:pPr>
        <w:spacing w:line="300" w:lineRule="auto"/>
      </w:pPr>
      <w:commentRangeStart w:id="11"/>
      <w:commentRangeStart w:id="12"/>
      <w:r w:rsidRPr="14ED38F8">
        <w:rPr>
          <w:rFonts w:asciiTheme="majorHAnsi" w:eastAsiaTheme="majorEastAsia" w:hAnsiTheme="majorHAnsi" w:cstheme="majorBidi"/>
          <w:sz w:val="21"/>
          <w:szCs w:val="21"/>
        </w:rPr>
        <w:t>During this phase</w:t>
      </w:r>
      <w:commentRangeEnd w:id="11"/>
      <w:r w:rsidR="6D8860A4">
        <w:commentReference w:id="11"/>
      </w:r>
      <w:commentRangeEnd w:id="12"/>
      <w:r w:rsidR="6D8860A4">
        <w:commentReference w:id="12"/>
      </w:r>
      <w:r w:rsidRPr="14ED38F8">
        <w:rPr>
          <w:rFonts w:asciiTheme="majorHAnsi" w:eastAsiaTheme="majorEastAsia" w:hAnsiTheme="majorHAnsi" w:cstheme="majorBidi"/>
          <w:sz w:val="21"/>
          <w:szCs w:val="21"/>
        </w:rPr>
        <w:t xml:space="preserve">, IT, IT Infrastructure, and Department SME(s), as applicable, will assess key considerations including business process impact, data classification, user access controls, </w:t>
      </w:r>
      <w:commentRangeStart w:id="13"/>
      <w:r w:rsidRPr="14ED38F8">
        <w:rPr>
          <w:rFonts w:asciiTheme="majorHAnsi" w:eastAsiaTheme="majorEastAsia" w:hAnsiTheme="majorHAnsi" w:cstheme="majorBidi"/>
          <w:sz w:val="21"/>
          <w:szCs w:val="21"/>
        </w:rPr>
        <w:t xml:space="preserve">cybersecurity requirements, reporting needs, </w:t>
      </w:r>
      <w:commentRangeEnd w:id="13"/>
      <w:r w:rsidR="00CA6C2C">
        <w:rPr>
          <w:rStyle w:val="CommentReference"/>
        </w:rPr>
        <w:commentReference w:id="13"/>
      </w:r>
      <w:r w:rsidRPr="14ED38F8">
        <w:rPr>
          <w:rFonts w:asciiTheme="majorHAnsi" w:eastAsiaTheme="majorEastAsia" w:hAnsiTheme="majorHAnsi" w:cstheme="majorBidi"/>
          <w:sz w:val="21"/>
          <w:szCs w:val="21"/>
        </w:rPr>
        <w:t>system integration points, support model, infrastructure requirements, and overall operational readiness.</w:t>
      </w:r>
      <w:r w:rsidR="461D0BC2" w:rsidRPr="14ED38F8">
        <w:rPr>
          <w:rFonts w:asciiTheme="majorHAnsi" w:eastAsiaTheme="majorEastAsia" w:hAnsiTheme="majorHAnsi" w:cstheme="majorBidi"/>
          <w:sz w:val="21"/>
          <w:szCs w:val="21"/>
        </w:rPr>
        <w:t xml:space="preserve"> When necessary, due to elevated risk or uncertainty </w:t>
      </w:r>
      <w:r w:rsidR="5E3315C1" w:rsidRPr="14ED38F8">
        <w:rPr>
          <w:rFonts w:asciiTheme="majorHAnsi" w:eastAsiaTheme="majorEastAsia" w:hAnsiTheme="majorHAnsi" w:cstheme="majorBidi"/>
          <w:sz w:val="21"/>
          <w:szCs w:val="21"/>
        </w:rPr>
        <w:t xml:space="preserve">of solution, a proof of concept (POC) will be conducted before moving to the next stage. </w:t>
      </w:r>
    </w:p>
    <w:p w14:paraId="7B96D93C" w14:textId="1B923AFD" w:rsidR="6D8860A4" w:rsidRDefault="6D8860A4"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 xml:space="preserve">Upon completion of requirements documentation and </w:t>
      </w:r>
      <w:commentRangeStart w:id="14"/>
      <w:r w:rsidRPr="43A8B02F">
        <w:rPr>
          <w:rFonts w:asciiTheme="majorHAnsi" w:eastAsiaTheme="majorEastAsia" w:hAnsiTheme="majorHAnsi" w:cstheme="majorBidi"/>
          <w:sz w:val="21"/>
          <w:szCs w:val="21"/>
        </w:rPr>
        <w:t>formal sign-off</w:t>
      </w:r>
      <w:commentRangeEnd w:id="14"/>
      <w:r w:rsidR="00102305">
        <w:rPr>
          <w:rStyle w:val="CommentReference"/>
        </w:rPr>
        <w:commentReference w:id="14"/>
      </w:r>
      <w:r w:rsidRPr="43A8B02F">
        <w:rPr>
          <w:rFonts w:asciiTheme="majorHAnsi" w:eastAsiaTheme="majorEastAsia" w:hAnsiTheme="majorHAnsi" w:cstheme="majorBidi"/>
          <w:sz w:val="21"/>
          <w:szCs w:val="21"/>
        </w:rPr>
        <w:t>, IT will provide a refined estimate of timeline and cost, which may include an approximate contingency of up to 20% to address remaining uncertainties.</w:t>
      </w:r>
    </w:p>
    <w:p w14:paraId="3E6F8809" w14:textId="10608B75" w:rsidR="6D8860A4" w:rsidRPr="007B6D18" w:rsidRDefault="6D8860A4" w:rsidP="43A8B02F">
      <w:pPr>
        <w:spacing w:line="300" w:lineRule="auto"/>
        <w:rPr>
          <w:rFonts w:asciiTheme="majorHAnsi" w:eastAsiaTheme="majorEastAsia" w:hAnsiTheme="majorHAnsi" w:cstheme="majorBidi"/>
          <w:color w:val="FF0000"/>
          <w:sz w:val="21"/>
          <w:szCs w:val="21"/>
        </w:rPr>
      </w:pPr>
      <w:r w:rsidRPr="43A8B02F">
        <w:rPr>
          <w:rFonts w:asciiTheme="majorHAnsi" w:eastAsiaTheme="majorEastAsia" w:hAnsiTheme="majorHAnsi" w:cstheme="majorBidi"/>
          <w:sz w:val="21"/>
          <w:szCs w:val="21"/>
        </w:rPr>
        <w:t xml:space="preserve">The ITC will then review the finalized scope, documented requirements, business value, updated estimates, associated risks, and dependencies before granting approval </w:t>
      </w:r>
      <w:r w:rsidRPr="007B6D18">
        <w:rPr>
          <w:rFonts w:asciiTheme="majorHAnsi" w:eastAsiaTheme="majorEastAsia" w:hAnsiTheme="majorHAnsi" w:cstheme="majorBidi"/>
          <w:color w:val="FF0000"/>
          <w:sz w:val="21"/>
          <w:szCs w:val="21"/>
        </w:rPr>
        <w:t>to proceed to the design and planning phase.</w:t>
      </w:r>
    </w:p>
    <w:p w14:paraId="5451C5FA" w14:textId="77777777" w:rsidR="00086E39" w:rsidRDefault="43A8B02F" w:rsidP="43A8B02F">
      <w:pPr>
        <w:rPr>
          <w:rFonts w:asciiTheme="majorHAnsi" w:eastAsiaTheme="majorEastAsia" w:hAnsiTheme="majorHAnsi" w:cstheme="majorBidi"/>
          <w:b/>
          <w:bCs/>
        </w:rPr>
      </w:pPr>
      <w:r w:rsidRPr="43A8B02F">
        <w:rPr>
          <w:rFonts w:asciiTheme="majorHAnsi" w:eastAsiaTheme="majorEastAsia" w:hAnsiTheme="majorHAnsi" w:cstheme="majorBidi"/>
          <w:b/>
          <w:bCs/>
        </w:rPr>
        <w:t>4.3 Permit to Build</w:t>
      </w:r>
    </w:p>
    <w:p w14:paraId="1903DFE4" w14:textId="51224600" w:rsidR="00086E39" w:rsidRDefault="3277F009"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IT will develop the technical design, delivery plan, resource plan, cost estimate, project timeline, and a comprehensive assessment of key risks and dependencies. At this stage, the estimate will be further refined and may include an approximate contingency of up to 10%.</w:t>
      </w:r>
    </w:p>
    <w:p w14:paraId="66ACCA52" w14:textId="58BF1E06" w:rsidR="00086E39" w:rsidRDefault="3277F009"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The ITC will review the technical design, project plan, cost estimate, defined scope, and overall readiness prior to authorizing progression to the build phase.</w:t>
      </w:r>
    </w:p>
    <w:p w14:paraId="136819FA" w14:textId="286C5730" w:rsidR="00086E39" w:rsidRDefault="3277F009" w:rsidP="43A8B02F">
      <w:pPr>
        <w:spacing w:line="300" w:lineRule="auto"/>
        <w:rPr>
          <w:rFonts w:asciiTheme="majorHAnsi" w:eastAsiaTheme="majorEastAsia" w:hAnsiTheme="majorHAnsi" w:cstheme="majorBidi"/>
          <w:b/>
          <w:bCs/>
        </w:rPr>
      </w:pPr>
      <w:r w:rsidRPr="43A8B02F">
        <w:rPr>
          <w:rFonts w:asciiTheme="majorHAnsi" w:eastAsiaTheme="majorEastAsia" w:hAnsiTheme="majorHAnsi" w:cstheme="majorBidi"/>
          <w:sz w:val="21"/>
          <w:szCs w:val="21"/>
        </w:rPr>
        <w:t>Development activities may commence only after formal Permit to Build approval has been granted.</w:t>
      </w:r>
      <w:r w:rsidRPr="43A8B02F">
        <w:rPr>
          <w:rFonts w:asciiTheme="majorHAnsi" w:eastAsiaTheme="majorEastAsia" w:hAnsiTheme="majorHAnsi" w:cstheme="majorBidi"/>
          <w:b/>
          <w:bCs/>
        </w:rPr>
        <w:t xml:space="preserve"> </w:t>
      </w:r>
    </w:p>
    <w:p w14:paraId="371382AB" w14:textId="69F5322A" w:rsidR="00086E39" w:rsidRDefault="43A8B02F" w:rsidP="43A8B02F">
      <w:pPr>
        <w:rPr>
          <w:rFonts w:asciiTheme="majorHAnsi" w:eastAsiaTheme="majorEastAsia" w:hAnsiTheme="majorHAnsi" w:cstheme="majorBidi"/>
          <w:b/>
          <w:bCs/>
        </w:rPr>
      </w:pPr>
      <w:r w:rsidRPr="43A8B02F">
        <w:rPr>
          <w:rFonts w:asciiTheme="majorHAnsi" w:eastAsiaTheme="majorEastAsia" w:hAnsiTheme="majorHAnsi" w:cstheme="majorBidi"/>
          <w:b/>
          <w:bCs/>
        </w:rPr>
        <w:t>4.4 Permit to Rollout</w:t>
      </w:r>
    </w:p>
    <w:p w14:paraId="7F350F14" w14:textId="4D7E48A3" w:rsidR="3381D47E" w:rsidRDefault="3381D47E"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Prior to rollout, IT and IT Infrastructure, as applicable, must complete all build activities, including system testing, cybersecurity validation, performance testing (where applicable), deployment planning, infrastructure readiness, and support preparation.</w:t>
      </w:r>
    </w:p>
    <w:p w14:paraId="33B94958" w14:textId="5E6561DB" w:rsidR="3381D47E" w:rsidRDefault="3381D47E"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The Department is responsible for completing User Acceptance Testing (UAT)</w:t>
      </w:r>
      <w:r w:rsidR="00072803">
        <w:rPr>
          <w:rFonts w:asciiTheme="majorHAnsi" w:eastAsiaTheme="majorEastAsia" w:hAnsiTheme="majorHAnsi" w:cstheme="majorBidi"/>
          <w:sz w:val="21"/>
          <w:szCs w:val="21"/>
        </w:rPr>
        <w:t xml:space="preserve"> and providing sign-off</w:t>
      </w:r>
      <w:r w:rsidRPr="43A8B02F">
        <w:rPr>
          <w:rFonts w:asciiTheme="majorHAnsi" w:eastAsiaTheme="majorEastAsia" w:hAnsiTheme="majorHAnsi" w:cstheme="majorBidi"/>
          <w:sz w:val="21"/>
          <w:szCs w:val="21"/>
        </w:rPr>
        <w:t>, validating business readiness, conducting necessary training, and preparing stakeholder communications.</w:t>
      </w:r>
    </w:p>
    <w:p w14:paraId="2DAAA8A7" w14:textId="61B22C39" w:rsidR="3381D47E" w:rsidRDefault="3381D47E"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lastRenderedPageBreak/>
        <w:t>Rollout readiness approval must be obtained jointly from IT RGC and the Department before proceeding with production deployment.</w:t>
      </w:r>
    </w:p>
    <w:p w14:paraId="341CE031" w14:textId="2FB033FD" w:rsidR="3381D47E" w:rsidRDefault="3381D47E"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Following deployment, IT will provide hypercare support as appropriate and subsequently transition the application to the production support group for ongoing maintenance and operations.</w:t>
      </w:r>
    </w:p>
    <w:p w14:paraId="2E9CA03A" w14:textId="77777777" w:rsidR="00086E39" w:rsidRDefault="362D685F" w:rsidP="43A8B02F">
      <w:pPr>
        <w:pStyle w:val="Heading1"/>
      </w:pPr>
      <w:r>
        <w:t xml:space="preserve">5. </w:t>
      </w:r>
      <w:commentRangeStart w:id="15"/>
      <w:commentRangeStart w:id="16"/>
      <w:r>
        <w:t>Project Execution Method</w:t>
      </w:r>
      <w:commentRangeEnd w:id="15"/>
      <w:r w:rsidR="43A8B02F">
        <w:commentReference w:id="15"/>
      </w:r>
      <w:commentRangeEnd w:id="16"/>
      <w:r w:rsidR="43A8B02F">
        <w:commentReference w:id="16"/>
      </w:r>
    </w:p>
    <w:p w14:paraId="061E4956" w14:textId="2E5348D2" w:rsidR="4C42F33A" w:rsidRDefault="4C42F33A"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All requirements must be clearly documented, reviewed, and formally approved prior to the commencement of development, establishing the agreed Minimum Viable Product (MVP) scope.</w:t>
      </w:r>
    </w:p>
    <w:p w14:paraId="7FDA63A6" w14:textId="6FE91E57" w:rsidR="4C42F33A" w:rsidRDefault="4C42F33A" w:rsidP="43A8B02F">
      <w:pPr>
        <w:spacing w:line="300" w:lineRule="auto"/>
        <w:rPr>
          <w:rFonts w:asciiTheme="majorHAnsi" w:eastAsiaTheme="majorEastAsia" w:hAnsiTheme="majorHAnsi" w:cstheme="majorBidi"/>
          <w:sz w:val="21"/>
          <w:szCs w:val="21"/>
        </w:rPr>
      </w:pPr>
      <w:commentRangeStart w:id="19"/>
      <w:r w:rsidRPr="43A8B02F">
        <w:rPr>
          <w:rFonts w:asciiTheme="majorHAnsi" w:eastAsiaTheme="majorEastAsia" w:hAnsiTheme="majorHAnsi" w:cstheme="majorBidi"/>
          <w:sz w:val="21"/>
          <w:szCs w:val="21"/>
        </w:rPr>
        <w:t xml:space="preserve">While Agile development methodologies may be utilized, </w:t>
      </w:r>
      <w:commentRangeEnd w:id="19"/>
      <w:r w:rsidR="00AC6000">
        <w:rPr>
          <w:rStyle w:val="CommentReference"/>
        </w:rPr>
        <w:commentReference w:id="19"/>
      </w:r>
      <w:r w:rsidRPr="43A8B02F">
        <w:rPr>
          <w:rFonts w:asciiTheme="majorHAnsi" w:eastAsiaTheme="majorEastAsia" w:hAnsiTheme="majorHAnsi" w:cstheme="majorBidi"/>
          <w:sz w:val="21"/>
          <w:szCs w:val="21"/>
        </w:rPr>
        <w:t>they must be implemented with appropriate controls to prevent unmanaged scope expansion. Any additional requirement that impacts timeline, cost, resources, or the approved scope must be processed through the formal project change request procedure.</w:t>
      </w:r>
    </w:p>
    <w:p w14:paraId="5A6DE5DA" w14:textId="08A6ABAB" w:rsidR="4C42F33A" w:rsidRDefault="4C42F33A"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Requests for additional requirements must either follow established change management governance protocols or be deferred to subsequent project phases.</w:t>
      </w:r>
    </w:p>
    <w:p w14:paraId="04C2DE88" w14:textId="05EA96BB" w:rsidR="43A8B02F" w:rsidRDefault="362D685F" w:rsidP="43A8B02F">
      <w:pPr>
        <w:pStyle w:val="Heading1"/>
      </w:pPr>
      <w:r>
        <w:t>6. Department SME Requirement</w:t>
      </w:r>
      <w:commentRangeStart w:id="20"/>
      <w:commentRangeEnd w:id="20"/>
      <w:r w:rsidR="43A8B02F">
        <w:commentReference w:id="20"/>
      </w:r>
    </w:p>
    <w:p w14:paraId="39A7C776" w14:textId="2D7295B7" w:rsidR="446D8758" w:rsidRDefault="446D8758"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Departments are required to designate Subject Matter Expert(s) (SMEs) to serve as business representatives and decision partners in support of the IT project team.</w:t>
      </w:r>
    </w:p>
    <w:p w14:paraId="2223AAAB" w14:textId="76975D8C" w:rsidR="446D8758" w:rsidRDefault="446D8758"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The SME functions as a key liaison within the Department–IT collaboration model, acting as both steward and representative. In this capacity, the SME serves as the Department’s primary spokesperson and decision partner, working closely with the assigned Business Analyst (BA) and Project Manager (PM).</w:t>
      </w:r>
    </w:p>
    <w:p w14:paraId="21A9F8F0" w14:textId="36EB1612" w:rsidR="446D8758" w:rsidRDefault="446D8758"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SMEs are not responsible for managing IT resources or directing technical development activities. Ownership and management of IT resources remain solely with the IT organization.</w:t>
      </w:r>
    </w:p>
    <w:p w14:paraId="451E91B0" w14:textId="520B5C21" w:rsidR="470F3A8E" w:rsidRDefault="470F3A8E" w:rsidP="43A8B02F">
      <w:pPr>
        <w:spacing w:beforeAutospacing="1" w:afterAutospacing="1" w:line="240" w:lineRule="auto"/>
        <w:rPr>
          <w:rFonts w:asciiTheme="majorHAnsi" w:eastAsiaTheme="majorEastAsia" w:hAnsiTheme="majorHAnsi" w:cstheme="majorBidi"/>
          <w:color w:val="000000" w:themeColor="text1"/>
          <w:sz w:val="21"/>
          <w:szCs w:val="21"/>
        </w:rPr>
      </w:pPr>
      <w:r w:rsidRPr="43A8B02F">
        <w:rPr>
          <w:rFonts w:asciiTheme="majorHAnsi" w:eastAsiaTheme="majorEastAsia" w:hAnsiTheme="majorHAnsi" w:cstheme="majorBidi"/>
          <w:color w:val="000000" w:themeColor="text1"/>
          <w:sz w:val="21"/>
          <w:szCs w:val="21"/>
        </w:rPr>
        <w:t>SME responsibilities include:</w:t>
      </w:r>
    </w:p>
    <w:p w14:paraId="08EE5322"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Provide business process knowledge</w:t>
      </w:r>
    </w:p>
    <w:p w14:paraId="36AA7B6A" w14:textId="0CD25127" w:rsidR="00086E39" w:rsidRDefault="43A8B02F" w:rsidP="43A8B02F">
      <w:pPr>
        <w:pStyle w:val="ListBullet"/>
        <w:rPr>
          <w:rFonts w:asciiTheme="majorHAnsi" w:eastAsiaTheme="majorEastAsia" w:hAnsiTheme="majorHAnsi" w:cstheme="majorBidi"/>
          <w:color w:val="000000" w:themeColor="text1"/>
          <w:sz w:val="21"/>
          <w:szCs w:val="21"/>
        </w:rPr>
      </w:pPr>
      <w:r w:rsidRPr="43A8B02F">
        <w:rPr>
          <w:rFonts w:asciiTheme="majorHAnsi" w:eastAsiaTheme="majorEastAsia" w:hAnsiTheme="majorHAnsi" w:cstheme="majorBidi"/>
        </w:rPr>
        <w:t xml:space="preserve">Clarify and validate </w:t>
      </w:r>
      <w:r w:rsidR="02FDF40F" w:rsidRPr="43A8B02F">
        <w:rPr>
          <w:rFonts w:asciiTheme="majorHAnsi" w:eastAsiaTheme="majorEastAsia" w:hAnsiTheme="majorHAnsi" w:cstheme="majorBidi"/>
        </w:rPr>
        <w:t xml:space="preserve">business </w:t>
      </w:r>
      <w:r w:rsidRPr="43A8B02F">
        <w:rPr>
          <w:rFonts w:asciiTheme="majorHAnsi" w:eastAsiaTheme="majorEastAsia" w:hAnsiTheme="majorHAnsi" w:cstheme="majorBidi"/>
        </w:rPr>
        <w:t>requirements</w:t>
      </w:r>
    </w:p>
    <w:p w14:paraId="1581336A" w14:textId="3C1AF6F9" w:rsidR="00086E39" w:rsidRDefault="43A8B02F" w:rsidP="43A8B02F">
      <w:pPr>
        <w:pStyle w:val="ListBullet"/>
        <w:rPr>
          <w:rFonts w:asciiTheme="majorHAnsi" w:eastAsiaTheme="majorEastAsia" w:hAnsiTheme="majorHAnsi" w:cstheme="majorBidi"/>
          <w:color w:val="000000" w:themeColor="text1"/>
          <w:sz w:val="21"/>
          <w:szCs w:val="21"/>
        </w:rPr>
      </w:pPr>
      <w:r w:rsidRPr="43A8B02F">
        <w:rPr>
          <w:rFonts w:asciiTheme="majorHAnsi" w:eastAsiaTheme="majorEastAsia" w:hAnsiTheme="majorHAnsi" w:cstheme="majorBidi"/>
        </w:rPr>
        <w:t>Support prioritization</w:t>
      </w:r>
      <w:r w:rsidR="14329A42" w:rsidRPr="43A8B02F">
        <w:rPr>
          <w:rFonts w:asciiTheme="majorHAnsi" w:eastAsiaTheme="majorEastAsia" w:hAnsiTheme="majorHAnsi" w:cstheme="majorBidi"/>
        </w:rPr>
        <w:t xml:space="preserve"> - </w:t>
      </w:r>
      <w:r w:rsidR="14329A42" w:rsidRPr="43A8B02F">
        <w:rPr>
          <w:rFonts w:asciiTheme="majorHAnsi" w:eastAsiaTheme="majorEastAsia" w:hAnsiTheme="majorHAnsi" w:cstheme="majorBidi"/>
          <w:color w:val="000000" w:themeColor="text1"/>
          <w:sz w:val="21"/>
          <w:szCs w:val="21"/>
        </w:rPr>
        <w:t>MVP versus future-phase items.</w:t>
      </w:r>
    </w:p>
    <w:p w14:paraId="02CA5D87" w14:textId="3F948C3B" w:rsidR="00086E39" w:rsidRDefault="3D0CB179"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 xml:space="preserve">Support </w:t>
      </w:r>
      <w:r w:rsidR="43A8B02F" w:rsidRPr="43A8B02F">
        <w:rPr>
          <w:rFonts w:asciiTheme="majorHAnsi" w:eastAsiaTheme="majorEastAsia" w:hAnsiTheme="majorHAnsi" w:cstheme="majorBidi"/>
        </w:rPr>
        <w:t>UAT</w:t>
      </w:r>
      <w:r w:rsidR="2EB82001" w:rsidRPr="43A8B02F">
        <w:rPr>
          <w:rFonts w:asciiTheme="majorHAnsi" w:eastAsiaTheme="majorEastAsia" w:hAnsiTheme="majorHAnsi" w:cstheme="majorBidi"/>
        </w:rPr>
        <w:t xml:space="preserve"> Plan</w:t>
      </w:r>
      <w:r w:rsidR="653CB1D4" w:rsidRPr="43A8B02F">
        <w:rPr>
          <w:rFonts w:asciiTheme="majorHAnsi" w:eastAsiaTheme="majorEastAsia" w:hAnsiTheme="majorHAnsi" w:cstheme="majorBidi"/>
        </w:rPr>
        <w:t>n</w:t>
      </w:r>
      <w:r w:rsidR="2EB82001" w:rsidRPr="43A8B02F">
        <w:rPr>
          <w:rFonts w:asciiTheme="majorHAnsi" w:eastAsiaTheme="majorEastAsia" w:hAnsiTheme="majorHAnsi" w:cstheme="majorBidi"/>
        </w:rPr>
        <w:t xml:space="preserve">ing </w:t>
      </w:r>
      <w:r w:rsidR="274DFF17" w:rsidRPr="43A8B02F">
        <w:rPr>
          <w:rFonts w:asciiTheme="majorHAnsi" w:eastAsiaTheme="majorEastAsia" w:hAnsiTheme="majorHAnsi" w:cstheme="majorBidi"/>
        </w:rPr>
        <w:t>and Execution</w:t>
      </w:r>
    </w:p>
    <w:p w14:paraId="03A2F40F"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Coordinate feedback</w:t>
      </w:r>
    </w:p>
    <w:p w14:paraId="117ABC82" w14:textId="39E0F4EF"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 xml:space="preserve">Support training and </w:t>
      </w:r>
      <w:r w:rsidR="1CDF85FB" w:rsidRPr="43A8B02F">
        <w:rPr>
          <w:rFonts w:asciiTheme="majorHAnsi" w:eastAsiaTheme="majorEastAsia" w:hAnsiTheme="majorHAnsi" w:cstheme="majorBidi"/>
        </w:rPr>
        <w:t xml:space="preserve">stakeholder </w:t>
      </w:r>
      <w:r w:rsidRPr="43A8B02F">
        <w:rPr>
          <w:rFonts w:asciiTheme="majorHAnsi" w:eastAsiaTheme="majorEastAsia" w:hAnsiTheme="majorHAnsi" w:cstheme="majorBidi"/>
        </w:rPr>
        <w:t>communication</w:t>
      </w:r>
    </w:p>
    <w:p w14:paraId="7445F7C4" w14:textId="0CD98772"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Confirm</w:t>
      </w:r>
      <w:r w:rsidR="407B11A0" w:rsidRPr="43A8B02F">
        <w:rPr>
          <w:rFonts w:asciiTheme="majorHAnsi" w:eastAsiaTheme="majorEastAsia" w:hAnsiTheme="majorHAnsi" w:cstheme="majorBidi"/>
        </w:rPr>
        <w:t xml:space="preserve"> bu</w:t>
      </w:r>
      <w:r w:rsidR="63FC45F9" w:rsidRPr="43A8B02F">
        <w:rPr>
          <w:rFonts w:asciiTheme="majorHAnsi" w:eastAsiaTheme="majorEastAsia" w:hAnsiTheme="majorHAnsi" w:cstheme="majorBidi"/>
        </w:rPr>
        <w:t>si</w:t>
      </w:r>
      <w:r w:rsidR="407B11A0" w:rsidRPr="43A8B02F">
        <w:rPr>
          <w:rFonts w:asciiTheme="majorHAnsi" w:eastAsiaTheme="majorEastAsia" w:hAnsiTheme="majorHAnsi" w:cstheme="majorBidi"/>
        </w:rPr>
        <w:t>ness</w:t>
      </w:r>
      <w:r w:rsidRPr="43A8B02F">
        <w:rPr>
          <w:rFonts w:asciiTheme="majorHAnsi" w:eastAsiaTheme="majorEastAsia" w:hAnsiTheme="majorHAnsi" w:cstheme="majorBidi"/>
        </w:rPr>
        <w:t xml:space="preserve"> readiness and sign-off</w:t>
      </w:r>
    </w:p>
    <w:p w14:paraId="338BA568" w14:textId="77777777" w:rsidR="00086E39" w:rsidRDefault="43A8B02F" w:rsidP="43A8B02F">
      <w:pPr>
        <w:pStyle w:val="Heading1"/>
      </w:pPr>
      <w:r w:rsidRPr="43A8B02F">
        <w:lastRenderedPageBreak/>
        <w:t>7. Project Questionnaire Requirement</w:t>
      </w:r>
    </w:p>
    <w:p w14:paraId="3E1C2D84" w14:textId="51EE2F3F"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All projects</w:t>
      </w:r>
      <w:r w:rsidR="1DE0BB10" w:rsidRPr="43A8B02F">
        <w:rPr>
          <w:rFonts w:asciiTheme="majorHAnsi" w:eastAsiaTheme="majorEastAsia" w:hAnsiTheme="majorHAnsi" w:cstheme="majorBidi"/>
        </w:rPr>
        <w:t xml:space="preserve"> (New (</w:t>
      </w:r>
      <w:r w:rsidR="1DE0BB10" w:rsidRPr="43A8B02F">
        <w:rPr>
          <w:rFonts w:asciiTheme="majorHAnsi" w:eastAsiaTheme="majorEastAsia" w:hAnsiTheme="majorHAnsi" w:cstheme="majorBidi"/>
          <w:color w:val="000000" w:themeColor="text1"/>
          <w:sz w:val="21"/>
          <w:szCs w:val="21"/>
        </w:rPr>
        <w:t>application</w:t>
      </w:r>
      <w:r w:rsidR="69B94593" w:rsidRPr="43A8B02F">
        <w:rPr>
          <w:rFonts w:asciiTheme="majorHAnsi" w:eastAsiaTheme="majorEastAsia" w:hAnsiTheme="majorHAnsi" w:cstheme="majorBidi"/>
          <w:color w:val="000000" w:themeColor="text1"/>
          <w:sz w:val="21"/>
          <w:szCs w:val="21"/>
        </w:rPr>
        <w:t>/</w:t>
      </w:r>
      <w:r w:rsidR="1DE0BB10" w:rsidRPr="43A8B02F">
        <w:rPr>
          <w:rFonts w:asciiTheme="majorHAnsi" w:eastAsiaTheme="majorEastAsia" w:hAnsiTheme="majorHAnsi" w:cstheme="majorBidi"/>
          <w:color w:val="000000" w:themeColor="text1"/>
          <w:sz w:val="21"/>
          <w:szCs w:val="21"/>
        </w:rPr>
        <w:t>platform</w:t>
      </w:r>
      <w:r w:rsidR="2844E79D" w:rsidRPr="43A8B02F">
        <w:rPr>
          <w:rFonts w:asciiTheme="majorHAnsi" w:eastAsiaTheme="majorEastAsia" w:hAnsiTheme="majorHAnsi" w:cstheme="majorBidi"/>
          <w:color w:val="000000" w:themeColor="text1"/>
          <w:sz w:val="21"/>
          <w:szCs w:val="21"/>
        </w:rPr>
        <w:t>/</w:t>
      </w:r>
      <w:r w:rsidR="1DE0BB10" w:rsidRPr="43A8B02F">
        <w:rPr>
          <w:rFonts w:asciiTheme="majorHAnsi" w:eastAsiaTheme="majorEastAsia" w:hAnsiTheme="majorHAnsi" w:cstheme="majorBidi"/>
          <w:color w:val="000000" w:themeColor="text1"/>
          <w:sz w:val="21"/>
          <w:szCs w:val="21"/>
        </w:rPr>
        <w:t xml:space="preserve">system capability) </w:t>
      </w:r>
      <w:r w:rsidR="1DE0BB10" w:rsidRPr="43A8B02F">
        <w:rPr>
          <w:rFonts w:asciiTheme="majorHAnsi" w:eastAsiaTheme="majorEastAsia" w:hAnsiTheme="majorHAnsi" w:cstheme="majorBidi"/>
        </w:rPr>
        <w:t>/</w:t>
      </w:r>
      <w:r w:rsidR="03FB0758" w:rsidRPr="43A8B02F">
        <w:rPr>
          <w:rFonts w:asciiTheme="majorHAnsi" w:eastAsiaTheme="majorEastAsia" w:hAnsiTheme="majorHAnsi" w:cstheme="majorBidi"/>
        </w:rPr>
        <w:t>Existing (</w:t>
      </w:r>
      <w:r w:rsidR="03FB0758" w:rsidRPr="43A8B02F">
        <w:rPr>
          <w:rFonts w:asciiTheme="majorHAnsi" w:eastAsiaTheme="majorEastAsia" w:hAnsiTheme="majorHAnsi" w:cstheme="majorBidi"/>
          <w:color w:val="000000" w:themeColor="text1"/>
          <w:sz w:val="21"/>
          <w:szCs w:val="21"/>
        </w:rPr>
        <w:t xml:space="preserve">new phase/major feature) </w:t>
      </w:r>
      <w:r w:rsidRPr="43A8B02F">
        <w:rPr>
          <w:rFonts w:asciiTheme="majorHAnsi" w:eastAsiaTheme="majorEastAsia" w:hAnsiTheme="majorHAnsi" w:cstheme="majorBidi"/>
        </w:rPr>
        <w:t>must include a completed questionnaire with</w:t>
      </w:r>
      <w:r w:rsidR="65C9F721" w:rsidRPr="43A8B02F">
        <w:rPr>
          <w:rFonts w:asciiTheme="majorHAnsi" w:eastAsiaTheme="majorEastAsia" w:hAnsiTheme="majorHAnsi" w:cstheme="majorBidi"/>
        </w:rPr>
        <w:t xml:space="preserve"> following details before ITC review</w:t>
      </w:r>
      <w:r w:rsidRPr="43A8B02F">
        <w:rPr>
          <w:rFonts w:asciiTheme="majorHAnsi" w:eastAsiaTheme="majorEastAsia" w:hAnsiTheme="majorHAnsi" w:cstheme="majorBidi"/>
        </w:rPr>
        <w:t>:</w:t>
      </w:r>
    </w:p>
    <w:p w14:paraId="09AC02DC" w14:textId="77777777" w:rsidR="00086E39" w:rsidRDefault="43A8B02F" w:rsidP="43A8B02F">
      <w:pPr>
        <w:pStyle w:val="ListBullet"/>
        <w:rPr>
          <w:rFonts w:asciiTheme="majorHAnsi" w:eastAsiaTheme="majorEastAsia" w:hAnsiTheme="majorHAnsi" w:cstheme="majorBidi"/>
        </w:rPr>
      </w:pPr>
      <w:commentRangeStart w:id="21"/>
      <w:r w:rsidRPr="43A8B02F">
        <w:rPr>
          <w:rFonts w:asciiTheme="majorHAnsi" w:eastAsiaTheme="majorEastAsia" w:hAnsiTheme="majorHAnsi" w:cstheme="majorBidi"/>
        </w:rPr>
        <w:t>Business value and justification</w:t>
      </w:r>
    </w:p>
    <w:p w14:paraId="07D10F32"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Expected benefits</w:t>
      </w:r>
    </w:p>
    <w:p w14:paraId="5A5AB318"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Impacted users and operational impact</w:t>
      </w:r>
    </w:p>
    <w:p w14:paraId="2A053936"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Data and reporting needs</w:t>
      </w:r>
    </w:p>
    <w:p w14:paraId="0D6B8F5F"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Integration needs</w:t>
      </w:r>
    </w:p>
    <w:p w14:paraId="47685277"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Compliance and security considerations</w:t>
      </w:r>
    </w:p>
    <w:p w14:paraId="6242B146"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Risks and timeline</w:t>
      </w:r>
      <w:commentRangeEnd w:id="21"/>
      <w:r w:rsidR="00085B79">
        <w:rPr>
          <w:rStyle w:val="CommentReference"/>
        </w:rPr>
        <w:commentReference w:id="21"/>
      </w:r>
    </w:p>
    <w:p w14:paraId="6B028B71" w14:textId="77777777" w:rsidR="00086E39" w:rsidRDefault="43A8B02F" w:rsidP="43A8B02F">
      <w:pPr>
        <w:pStyle w:val="Heading1"/>
      </w:pPr>
      <w:r w:rsidRPr="43A8B02F">
        <w:t>8. P0 and Critical Enhancement Classification</w:t>
      </w:r>
    </w:p>
    <w:p w14:paraId="123AED25" w14:textId="3AF1D4E2" w:rsidR="26F6CF22" w:rsidRDefault="26F6CF22" w:rsidP="43A8B02F">
      <w:pPr>
        <w:rPr>
          <w:rFonts w:asciiTheme="majorHAnsi" w:eastAsiaTheme="majorEastAsia" w:hAnsiTheme="majorHAnsi" w:cstheme="majorBidi"/>
        </w:rPr>
      </w:pPr>
      <w:r w:rsidRPr="43A8B02F">
        <w:rPr>
          <w:rFonts w:asciiTheme="majorHAnsi" w:eastAsiaTheme="majorEastAsia" w:hAnsiTheme="majorHAnsi" w:cstheme="majorBidi"/>
        </w:rPr>
        <w:t>Departments may submit requests for critical enhancements for review by ITC. However, the classification of any enhancement request as Priority 0 (P0) is determined solely at ITC’s discretion.</w:t>
      </w:r>
    </w:p>
    <w:p w14:paraId="0D5058F9" w14:textId="78D24D8B" w:rsidR="26F6CF22" w:rsidRDefault="26F6CF22" w:rsidP="43A8B02F">
      <w:pPr>
        <w:rPr>
          <w:rFonts w:asciiTheme="majorHAnsi" w:eastAsiaTheme="majorEastAsia" w:hAnsiTheme="majorHAnsi" w:cstheme="majorBidi"/>
        </w:rPr>
      </w:pPr>
      <w:r w:rsidRPr="43A8B02F">
        <w:rPr>
          <w:rFonts w:asciiTheme="majorHAnsi" w:eastAsiaTheme="majorEastAsia" w:hAnsiTheme="majorHAnsi" w:cstheme="majorBidi"/>
        </w:rPr>
        <w:t>A request being urgent or important to an individual Department does not automatically qualify it as P0. In making this determination, ITC will evaluate factors including, but not limited to, Sanstha-wide impact, business criticality, user impact, operational dependencies, compliance or security risks, service continuity, available IT capacity, and alignment with BAPS priorities.</w:t>
      </w:r>
    </w:p>
    <w:p w14:paraId="49FE1BF3" w14:textId="73C351C9" w:rsidR="26F6CF22" w:rsidRDefault="26F6CF22" w:rsidP="43A8B02F">
      <w:pPr>
        <w:rPr>
          <w:rFonts w:asciiTheme="majorHAnsi" w:eastAsiaTheme="majorEastAsia" w:hAnsiTheme="majorHAnsi" w:cstheme="majorBidi"/>
        </w:rPr>
      </w:pPr>
      <w:r w:rsidRPr="43A8B02F">
        <w:rPr>
          <w:rFonts w:asciiTheme="majorHAnsi" w:eastAsiaTheme="majorEastAsia" w:hAnsiTheme="majorHAnsi" w:cstheme="majorBidi"/>
        </w:rPr>
        <w:t>It should be noted that actual defects, incidents, bugs, or production outages are excluded from the project enhancement classification process. Such items will continue to be governed by IT RGC under the established incident, support, and production management procedures.</w:t>
      </w:r>
    </w:p>
    <w:p w14:paraId="7E5468B1" w14:textId="77777777" w:rsidR="00086E39" w:rsidRDefault="43A8B02F" w:rsidP="43A8B02F">
      <w:pPr>
        <w:pStyle w:val="Heading1"/>
      </w:pPr>
      <w:r w:rsidRPr="43A8B02F">
        <w:t>9. Service Resiliency</w:t>
      </w:r>
    </w:p>
    <w:p w14:paraId="04CA72B5" w14:textId="366368CC" w:rsidR="03A2A21B" w:rsidRDefault="6C58067D" w:rsidP="14ED38F8">
      <w:pPr>
        <w:rPr>
          <w:rFonts w:asciiTheme="majorHAnsi" w:eastAsiaTheme="majorEastAsia" w:hAnsiTheme="majorHAnsi" w:cstheme="majorBidi"/>
        </w:rPr>
      </w:pPr>
      <w:r w:rsidRPr="14ED38F8">
        <w:rPr>
          <w:rFonts w:asciiTheme="majorHAnsi" w:eastAsiaTheme="majorEastAsia" w:hAnsiTheme="majorHAnsi" w:cstheme="majorBidi"/>
        </w:rPr>
        <w:t xml:space="preserve">For </w:t>
      </w:r>
      <w:commentRangeStart w:id="22"/>
      <w:commentRangeStart w:id="23"/>
      <w:r w:rsidR="71B5B50A" w:rsidRPr="14ED38F8">
        <w:rPr>
          <w:rFonts w:asciiTheme="majorHAnsi" w:eastAsiaTheme="majorEastAsia" w:hAnsiTheme="majorHAnsi" w:cstheme="majorBidi"/>
        </w:rPr>
        <w:t>Severity</w:t>
      </w:r>
      <w:r w:rsidR="75EFAA8B" w:rsidRPr="14ED38F8">
        <w:rPr>
          <w:rFonts w:asciiTheme="majorHAnsi" w:eastAsiaTheme="majorEastAsia" w:hAnsiTheme="majorHAnsi" w:cstheme="majorBidi"/>
        </w:rPr>
        <w:t xml:space="preserve"> </w:t>
      </w:r>
      <w:r w:rsidRPr="14ED38F8">
        <w:rPr>
          <w:rFonts w:asciiTheme="majorHAnsi" w:eastAsiaTheme="majorEastAsia" w:hAnsiTheme="majorHAnsi" w:cstheme="majorBidi"/>
        </w:rPr>
        <w:t>0 (</w:t>
      </w:r>
      <w:r w:rsidR="4A1C481A" w:rsidRPr="14ED38F8">
        <w:rPr>
          <w:rFonts w:asciiTheme="majorHAnsi" w:eastAsiaTheme="majorEastAsia" w:hAnsiTheme="majorHAnsi" w:cstheme="majorBidi"/>
        </w:rPr>
        <w:t>S</w:t>
      </w:r>
      <w:r w:rsidRPr="14ED38F8">
        <w:rPr>
          <w:rFonts w:asciiTheme="majorHAnsi" w:eastAsiaTheme="majorEastAsia" w:hAnsiTheme="majorHAnsi" w:cstheme="majorBidi"/>
        </w:rPr>
        <w:t>0)</w:t>
      </w:r>
      <w:commentRangeEnd w:id="22"/>
      <w:r w:rsidR="03A2A21B">
        <w:commentReference w:id="22"/>
      </w:r>
      <w:commentRangeEnd w:id="23"/>
      <w:r w:rsidR="03A2A21B">
        <w:commentReference w:id="23"/>
      </w:r>
      <w:r w:rsidRPr="14ED38F8">
        <w:rPr>
          <w:rFonts w:asciiTheme="majorHAnsi" w:eastAsiaTheme="majorEastAsia" w:hAnsiTheme="majorHAnsi" w:cstheme="majorBidi"/>
        </w:rPr>
        <w:t xml:space="preserve"> outages or major production incidents, IT RGC remains the governing authority and process.</w:t>
      </w:r>
    </w:p>
    <w:p w14:paraId="04E8EF97" w14:textId="44274C0D" w:rsidR="03A2A21B" w:rsidRDefault="6C58067D" w:rsidP="14ED38F8">
      <w:pPr>
        <w:rPr>
          <w:rFonts w:asciiTheme="majorHAnsi" w:eastAsiaTheme="majorEastAsia" w:hAnsiTheme="majorHAnsi" w:cstheme="majorBidi"/>
        </w:rPr>
      </w:pPr>
      <w:r w:rsidRPr="14ED38F8">
        <w:rPr>
          <w:rFonts w:asciiTheme="majorHAnsi" w:eastAsiaTheme="majorEastAsia" w:hAnsiTheme="majorHAnsi" w:cstheme="majorBidi"/>
        </w:rPr>
        <w:t xml:space="preserve">In evaluating a </w:t>
      </w:r>
      <w:r w:rsidR="62BF08E5" w:rsidRPr="14ED38F8">
        <w:rPr>
          <w:rFonts w:asciiTheme="majorHAnsi" w:eastAsiaTheme="majorEastAsia" w:hAnsiTheme="majorHAnsi" w:cstheme="majorBidi"/>
        </w:rPr>
        <w:t>S</w:t>
      </w:r>
      <w:r w:rsidRPr="14ED38F8">
        <w:rPr>
          <w:rFonts w:asciiTheme="majorHAnsi" w:eastAsiaTheme="majorEastAsia" w:hAnsiTheme="majorHAnsi" w:cstheme="majorBidi"/>
        </w:rPr>
        <w:t>0 outage, IT and IT RGC must assess beyond the recovery of an individual application. The primary focus should be on the continuity and recoverability of the overall business service, including dependencies across interconnected applications, data feeds, vendors, personnel, and operational processes.</w:t>
      </w:r>
    </w:p>
    <w:p w14:paraId="57205DF5" w14:textId="77777777" w:rsidR="00086E39" w:rsidRDefault="43A8B02F" w:rsidP="43A8B02F">
      <w:pPr>
        <w:rPr>
          <w:rFonts w:asciiTheme="majorHAnsi" w:eastAsiaTheme="majorEastAsia" w:hAnsiTheme="majorHAnsi" w:cstheme="majorBidi"/>
        </w:rPr>
      </w:pPr>
      <w:r w:rsidRPr="43A8B02F">
        <w:rPr>
          <w:rFonts w:asciiTheme="majorHAnsi" w:eastAsiaTheme="majorEastAsia" w:hAnsiTheme="majorHAnsi" w:cstheme="majorBidi"/>
        </w:rPr>
        <w:t>Service resiliency focuses on full business continuity including:</w:t>
      </w:r>
    </w:p>
    <w:p w14:paraId="6EE1D720"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Applications</w:t>
      </w:r>
    </w:p>
    <w:p w14:paraId="6D587F3B"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Data integrations</w:t>
      </w:r>
    </w:p>
    <w:p w14:paraId="0E8608CD"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Vendors</w:t>
      </w:r>
    </w:p>
    <w:p w14:paraId="0122BE9A"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Support teams</w:t>
      </w:r>
    </w:p>
    <w:p w14:paraId="6E8F1BA5"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lastRenderedPageBreak/>
        <w:t>Users</w:t>
      </w:r>
    </w:p>
    <w:p w14:paraId="27C7E510"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Manual processes</w:t>
      </w:r>
    </w:p>
    <w:p w14:paraId="797E45B3"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Communication and escalation</w:t>
      </w:r>
    </w:p>
    <w:p w14:paraId="661A747A" w14:textId="77777777" w:rsidR="00086E39" w:rsidRDefault="43A8B02F" w:rsidP="43A8B02F">
      <w:pPr>
        <w:pStyle w:val="ListBullet"/>
        <w:rPr>
          <w:rFonts w:asciiTheme="majorHAnsi" w:eastAsiaTheme="majorEastAsia" w:hAnsiTheme="majorHAnsi" w:cstheme="majorBidi"/>
        </w:rPr>
      </w:pPr>
      <w:r w:rsidRPr="43A8B02F">
        <w:rPr>
          <w:rFonts w:asciiTheme="majorHAnsi" w:eastAsiaTheme="majorEastAsia" w:hAnsiTheme="majorHAnsi" w:cstheme="majorBidi"/>
        </w:rPr>
        <w:t>Business continuity procedures</w:t>
      </w:r>
    </w:p>
    <w:p w14:paraId="0CD76C02" w14:textId="77777777" w:rsidR="00086E39" w:rsidRDefault="43A8B02F" w:rsidP="43A8B02F">
      <w:pPr>
        <w:pStyle w:val="Heading1"/>
      </w:pPr>
      <w:r w:rsidRPr="43A8B02F">
        <w:t xml:space="preserve">10. </w:t>
      </w:r>
      <w:commentRangeStart w:id="24"/>
      <w:r w:rsidRPr="43A8B02F">
        <w:t>Project Change Request Governance</w:t>
      </w:r>
      <w:commentRangeEnd w:id="24"/>
      <w:r w:rsidR="0088524A">
        <w:rPr>
          <w:rStyle w:val="CommentReference"/>
          <w:rFonts w:ascii="Calibri" w:eastAsiaTheme="minorEastAsia" w:hAnsi="Calibri" w:cstheme="minorBidi"/>
          <w:b w:val="0"/>
          <w:bCs w:val="0"/>
          <w:color w:val="auto"/>
        </w:rPr>
        <w:commentReference w:id="24"/>
      </w:r>
    </w:p>
    <w:p w14:paraId="71B2E15C" w14:textId="65D2CCD5" w:rsidR="5D3F5F96" w:rsidRDefault="5D3F5F96"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All requirement changes must undergo a formal impact analysis prior to execution. This analysis must evaluate implications across scope, timeline, cost, resource allocation, testing, security, training, deployment, support, and overall operational impact.</w:t>
      </w:r>
    </w:p>
    <w:p w14:paraId="0A0DC843" w14:textId="1C54D2D3" w:rsidR="5D3F5F96" w:rsidRDefault="5D3F5F96"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Minor changes that do not affect the approved scope, timeline, cost, or resource commitments may be addressed within the current project phase at IT’s discretion.</w:t>
      </w:r>
    </w:p>
    <w:p w14:paraId="40C7409F" w14:textId="28831469" w:rsidR="5D3F5F96" w:rsidRDefault="5D3F5F96"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Any change that impacts the approved scope, timeline, cost, or resource allocation requires formal review and approval by ITC.</w:t>
      </w:r>
    </w:p>
    <w:p w14:paraId="5E2155DD" w14:textId="6C782408" w:rsidR="5D3F5F96" w:rsidRDefault="5D3F5F96"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For projects with an approved budget, any change request resulting in a variance exceeding 5% of the approved timeline or cost must be formally submitted through the applicable project change request process for ITC review and approval.</w:t>
      </w:r>
    </w:p>
    <w:p w14:paraId="0C574094" w14:textId="6A67B319" w:rsidR="5D3F5F96" w:rsidRDefault="5D3F5F96" w:rsidP="43A8B02F">
      <w:pPr>
        <w:rPr>
          <w:rFonts w:asciiTheme="majorHAnsi" w:eastAsiaTheme="majorEastAsia" w:hAnsiTheme="majorHAnsi" w:cstheme="majorBidi"/>
        </w:rPr>
      </w:pPr>
      <w:r w:rsidRPr="43A8B02F">
        <w:rPr>
          <w:rFonts w:asciiTheme="majorHAnsi" w:eastAsiaTheme="majorEastAsia" w:hAnsiTheme="majorHAnsi" w:cstheme="majorBidi"/>
        </w:rPr>
        <w:t>Based on its review, ITC may take one or more of the following actions:</w:t>
      </w:r>
    </w:p>
    <w:p w14:paraId="65AFD260" w14:textId="1668C87D" w:rsidR="5D3F5F96" w:rsidRDefault="5D3F5F96" w:rsidP="43A8B02F">
      <w:pPr>
        <w:pStyle w:val="ListParagraph"/>
        <w:numPr>
          <w:ilvl w:val="0"/>
          <w:numId w:val="1"/>
        </w:numPr>
        <w:rPr>
          <w:rFonts w:asciiTheme="majorHAnsi" w:eastAsiaTheme="majorEastAsia" w:hAnsiTheme="majorHAnsi" w:cstheme="majorBidi"/>
        </w:rPr>
      </w:pPr>
      <w:r w:rsidRPr="43A8B02F">
        <w:rPr>
          <w:rFonts w:asciiTheme="majorHAnsi" w:eastAsiaTheme="majorEastAsia" w:hAnsiTheme="majorHAnsi" w:cstheme="majorBidi"/>
        </w:rPr>
        <w:t>Approve the change within the current project phase.</w:t>
      </w:r>
    </w:p>
    <w:p w14:paraId="617B0BBD" w14:textId="5E2AA1B5" w:rsidR="5D3F5F96" w:rsidRDefault="5D3F5F96" w:rsidP="43A8B02F">
      <w:pPr>
        <w:pStyle w:val="ListParagraph"/>
        <w:numPr>
          <w:ilvl w:val="0"/>
          <w:numId w:val="1"/>
        </w:numPr>
        <w:rPr>
          <w:rFonts w:asciiTheme="majorHAnsi" w:eastAsiaTheme="majorEastAsia" w:hAnsiTheme="majorHAnsi" w:cstheme="majorBidi"/>
        </w:rPr>
      </w:pPr>
      <w:r w:rsidRPr="43A8B02F">
        <w:rPr>
          <w:rFonts w:asciiTheme="majorHAnsi" w:eastAsiaTheme="majorEastAsia" w:hAnsiTheme="majorHAnsi" w:cstheme="majorBidi"/>
        </w:rPr>
        <w:t>Approve the change with adjustments to the budget and/or timeline.</w:t>
      </w:r>
    </w:p>
    <w:p w14:paraId="05EC1B97" w14:textId="03B01506" w:rsidR="5D3F5F96" w:rsidRDefault="5D3F5F96" w:rsidP="43A8B02F">
      <w:pPr>
        <w:pStyle w:val="ListParagraph"/>
        <w:numPr>
          <w:ilvl w:val="0"/>
          <w:numId w:val="1"/>
        </w:numPr>
        <w:rPr>
          <w:rFonts w:asciiTheme="majorHAnsi" w:eastAsiaTheme="majorEastAsia" w:hAnsiTheme="majorHAnsi" w:cstheme="majorBidi"/>
        </w:rPr>
      </w:pPr>
      <w:r w:rsidRPr="43A8B02F">
        <w:rPr>
          <w:rFonts w:asciiTheme="majorHAnsi" w:eastAsiaTheme="majorEastAsia" w:hAnsiTheme="majorHAnsi" w:cstheme="majorBidi"/>
        </w:rPr>
        <w:t xml:space="preserve">Defer the change to </w:t>
      </w:r>
      <w:r w:rsidR="00420B7A">
        <w:rPr>
          <w:rFonts w:asciiTheme="majorHAnsi" w:eastAsiaTheme="majorEastAsia" w:hAnsiTheme="majorHAnsi" w:cstheme="majorBidi"/>
        </w:rPr>
        <w:t>next phase</w:t>
      </w:r>
      <w:r w:rsidRPr="43A8B02F">
        <w:rPr>
          <w:rFonts w:asciiTheme="majorHAnsi" w:eastAsiaTheme="majorEastAsia" w:hAnsiTheme="majorHAnsi" w:cstheme="majorBidi"/>
        </w:rPr>
        <w:t xml:space="preserve"> or a </w:t>
      </w:r>
      <w:r w:rsidR="00420B7A" w:rsidRPr="43A8B02F">
        <w:rPr>
          <w:rFonts w:asciiTheme="majorHAnsi" w:eastAsiaTheme="majorEastAsia" w:hAnsiTheme="majorHAnsi" w:cstheme="majorBidi"/>
        </w:rPr>
        <w:t xml:space="preserve">subsequent </w:t>
      </w:r>
      <w:r w:rsidR="00420B7A">
        <w:rPr>
          <w:rFonts w:asciiTheme="majorHAnsi" w:eastAsiaTheme="majorEastAsia" w:hAnsiTheme="majorHAnsi" w:cstheme="majorBidi"/>
        </w:rPr>
        <w:t>phase</w:t>
      </w:r>
      <w:r w:rsidRPr="43A8B02F">
        <w:rPr>
          <w:rFonts w:asciiTheme="majorHAnsi" w:eastAsiaTheme="majorEastAsia" w:hAnsiTheme="majorHAnsi" w:cstheme="majorBidi"/>
        </w:rPr>
        <w:t>.</w:t>
      </w:r>
    </w:p>
    <w:p w14:paraId="2EAC7478" w14:textId="51BA4E32" w:rsidR="5D3F5F96" w:rsidRPr="001439B0" w:rsidRDefault="5D3F5F96" w:rsidP="43A8B02F">
      <w:pPr>
        <w:pStyle w:val="ListParagraph"/>
        <w:numPr>
          <w:ilvl w:val="0"/>
          <w:numId w:val="1"/>
        </w:numPr>
        <w:rPr>
          <w:rFonts w:asciiTheme="majorHAnsi" w:eastAsiaTheme="majorEastAsia" w:hAnsiTheme="majorHAnsi" w:cstheme="majorBidi"/>
          <w:strike/>
        </w:rPr>
      </w:pPr>
      <w:r w:rsidRPr="001439B0">
        <w:rPr>
          <w:rFonts w:asciiTheme="majorHAnsi" w:eastAsiaTheme="majorEastAsia" w:hAnsiTheme="majorHAnsi" w:cstheme="majorBidi"/>
          <w:strike/>
        </w:rPr>
        <w:t>Reject the change request.</w:t>
      </w:r>
    </w:p>
    <w:p w14:paraId="29756E81" w14:textId="520C3F4D" w:rsidR="5D3F5F96" w:rsidRDefault="5D3F5F96" w:rsidP="43A8B02F">
      <w:pPr>
        <w:pStyle w:val="ListParagraph"/>
        <w:numPr>
          <w:ilvl w:val="0"/>
          <w:numId w:val="1"/>
        </w:numPr>
        <w:rPr>
          <w:rFonts w:asciiTheme="majorHAnsi" w:eastAsiaTheme="majorEastAsia" w:hAnsiTheme="majorHAnsi" w:cstheme="majorBidi"/>
        </w:rPr>
      </w:pPr>
      <w:r w:rsidRPr="43A8B02F">
        <w:rPr>
          <w:rFonts w:asciiTheme="majorHAnsi" w:eastAsiaTheme="majorEastAsia" w:hAnsiTheme="majorHAnsi" w:cstheme="majorBidi"/>
        </w:rPr>
        <w:t xml:space="preserve">Request additional analysis, clarification, or business justification prior to </w:t>
      </w:r>
      <w:proofErr w:type="gramStart"/>
      <w:r w:rsidRPr="43A8B02F">
        <w:rPr>
          <w:rFonts w:asciiTheme="majorHAnsi" w:eastAsiaTheme="majorEastAsia" w:hAnsiTheme="majorHAnsi" w:cstheme="majorBidi"/>
        </w:rPr>
        <w:t>making a decision</w:t>
      </w:r>
      <w:proofErr w:type="gramEnd"/>
      <w:r w:rsidRPr="43A8B02F">
        <w:rPr>
          <w:rFonts w:asciiTheme="majorHAnsi" w:eastAsiaTheme="majorEastAsia" w:hAnsiTheme="majorHAnsi" w:cstheme="majorBidi"/>
        </w:rPr>
        <w:t>.</w:t>
      </w:r>
    </w:p>
    <w:p w14:paraId="23F8A97D" w14:textId="77777777" w:rsidR="00086E39" w:rsidRDefault="43A8B02F" w:rsidP="43A8B02F">
      <w:pPr>
        <w:pStyle w:val="Heading1"/>
      </w:pPr>
      <w:r w:rsidRPr="43A8B02F">
        <w:t>11. Roles and Responsibilities</w:t>
      </w:r>
    </w:p>
    <w:p w14:paraId="3086B877" w14:textId="6BCFEA11"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t>Department</w:t>
      </w:r>
      <w:r>
        <w:br/>
      </w:r>
      <w:r w:rsidRPr="43A8B02F">
        <w:rPr>
          <w:rFonts w:asciiTheme="majorHAnsi" w:eastAsiaTheme="majorEastAsia" w:hAnsiTheme="majorHAnsi" w:cstheme="majorBidi"/>
          <w:sz w:val="21"/>
          <w:szCs w:val="21"/>
        </w:rPr>
        <w:t xml:space="preserve"> Submits the business request with justification, provides SME support, validates requirements, participates in UAT, ensures training readiness, and provides business sign-off.</w:t>
      </w:r>
    </w:p>
    <w:p w14:paraId="36C0BE75" w14:textId="11965E0A"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t>Department SME</w:t>
      </w:r>
      <w:r>
        <w:br/>
      </w:r>
      <w:r w:rsidRPr="43A8B02F">
        <w:rPr>
          <w:rFonts w:asciiTheme="majorHAnsi" w:eastAsiaTheme="majorEastAsia" w:hAnsiTheme="majorHAnsi" w:cstheme="majorBidi"/>
          <w:sz w:val="21"/>
          <w:szCs w:val="21"/>
        </w:rPr>
        <w:t xml:space="preserve">Serves as the primary business representative to the BA and PM. Provides domain expertise, validates requirements, </w:t>
      </w:r>
      <w:r w:rsidR="00B54FC6">
        <w:rPr>
          <w:rFonts w:asciiTheme="majorHAnsi" w:eastAsiaTheme="majorEastAsia" w:hAnsiTheme="majorHAnsi" w:cstheme="majorBidi"/>
          <w:sz w:val="21"/>
          <w:szCs w:val="21"/>
        </w:rPr>
        <w:t xml:space="preserve">completes </w:t>
      </w:r>
      <w:r w:rsidR="00FB6323">
        <w:rPr>
          <w:rFonts w:asciiTheme="majorHAnsi" w:eastAsiaTheme="majorEastAsia" w:hAnsiTheme="majorHAnsi" w:cstheme="majorBidi"/>
          <w:sz w:val="21"/>
          <w:szCs w:val="21"/>
        </w:rPr>
        <w:t xml:space="preserve">UAT </w:t>
      </w:r>
      <w:r w:rsidRPr="43A8B02F">
        <w:rPr>
          <w:rFonts w:asciiTheme="majorHAnsi" w:eastAsiaTheme="majorEastAsia" w:hAnsiTheme="majorHAnsi" w:cstheme="majorBidi"/>
          <w:sz w:val="21"/>
          <w:szCs w:val="21"/>
        </w:rPr>
        <w:t>testing</w:t>
      </w:r>
      <w:r w:rsidR="00FB6323">
        <w:rPr>
          <w:rFonts w:asciiTheme="majorHAnsi" w:eastAsiaTheme="majorEastAsia" w:hAnsiTheme="majorHAnsi" w:cstheme="majorBidi"/>
          <w:sz w:val="21"/>
          <w:szCs w:val="21"/>
        </w:rPr>
        <w:t xml:space="preserve"> and sign-off</w:t>
      </w:r>
      <w:r w:rsidRPr="43A8B02F">
        <w:rPr>
          <w:rFonts w:asciiTheme="majorHAnsi" w:eastAsiaTheme="majorEastAsia" w:hAnsiTheme="majorHAnsi" w:cstheme="majorBidi"/>
          <w:sz w:val="21"/>
          <w:szCs w:val="21"/>
        </w:rPr>
        <w:t>, and confirms business readiness.</w:t>
      </w:r>
    </w:p>
    <w:p w14:paraId="5EADD9E2" w14:textId="6AA8E0A0"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t>IT</w:t>
      </w:r>
      <w:r>
        <w:br/>
      </w:r>
      <w:r w:rsidRPr="43A8B02F">
        <w:rPr>
          <w:rFonts w:asciiTheme="majorHAnsi" w:eastAsiaTheme="majorEastAsia" w:hAnsiTheme="majorHAnsi" w:cstheme="majorBidi"/>
          <w:sz w:val="21"/>
          <w:szCs w:val="21"/>
        </w:rPr>
        <w:t>Owns and manages application</w:t>
      </w:r>
      <w:r w:rsidR="00EA0DB5">
        <w:rPr>
          <w:rFonts w:asciiTheme="majorHAnsi" w:eastAsiaTheme="majorEastAsia" w:hAnsiTheme="majorHAnsi" w:cstheme="majorBidi"/>
          <w:sz w:val="21"/>
          <w:szCs w:val="21"/>
        </w:rPr>
        <w:t>’s</w:t>
      </w:r>
      <w:r w:rsidR="00A836F0">
        <w:rPr>
          <w:rFonts w:asciiTheme="majorHAnsi" w:eastAsiaTheme="majorEastAsia" w:hAnsiTheme="majorHAnsi" w:cstheme="majorBidi"/>
          <w:sz w:val="21"/>
          <w:szCs w:val="21"/>
        </w:rPr>
        <w:t xml:space="preserve"> </w:t>
      </w:r>
      <w:r w:rsidR="00EA0DB5">
        <w:rPr>
          <w:rFonts w:asciiTheme="majorHAnsi" w:eastAsiaTheme="majorEastAsia" w:hAnsiTheme="majorHAnsi" w:cstheme="majorBidi"/>
          <w:sz w:val="21"/>
          <w:szCs w:val="21"/>
        </w:rPr>
        <w:t xml:space="preserve">UIUX </w:t>
      </w:r>
      <w:r w:rsidR="00A836F0">
        <w:rPr>
          <w:rFonts w:asciiTheme="majorHAnsi" w:eastAsiaTheme="majorEastAsia" w:hAnsiTheme="majorHAnsi" w:cstheme="majorBidi"/>
          <w:sz w:val="21"/>
          <w:szCs w:val="21"/>
        </w:rPr>
        <w:t>design,</w:t>
      </w:r>
      <w:r w:rsidRPr="43A8B02F">
        <w:rPr>
          <w:rFonts w:asciiTheme="majorHAnsi" w:eastAsiaTheme="majorEastAsia" w:hAnsiTheme="majorHAnsi" w:cstheme="majorBidi"/>
          <w:sz w:val="21"/>
          <w:szCs w:val="21"/>
        </w:rPr>
        <w:t xml:space="preserve"> </w:t>
      </w:r>
      <w:r w:rsidR="00EA0DB5">
        <w:rPr>
          <w:rFonts w:asciiTheme="majorHAnsi" w:eastAsiaTheme="majorEastAsia" w:hAnsiTheme="majorHAnsi" w:cstheme="majorBidi"/>
          <w:sz w:val="21"/>
          <w:szCs w:val="21"/>
        </w:rPr>
        <w:t xml:space="preserve">system </w:t>
      </w:r>
      <w:r w:rsidRPr="43A8B02F">
        <w:rPr>
          <w:rFonts w:asciiTheme="majorHAnsi" w:eastAsiaTheme="majorEastAsia" w:hAnsiTheme="majorHAnsi" w:cstheme="majorBidi"/>
          <w:sz w:val="21"/>
          <w:szCs w:val="21"/>
        </w:rPr>
        <w:t>architecture, development,</w:t>
      </w:r>
      <w:r w:rsidR="003365C0">
        <w:rPr>
          <w:rFonts w:asciiTheme="majorHAnsi" w:eastAsiaTheme="majorEastAsia" w:hAnsiTheme="majorHAnsi" w:cstheme="majorBidi"/>
          <w:sz w:val="21"/>
          <w:szCs w:val="21"/>
        </w:rPr>
        <w:t xml:space="preserve"> system integrations,</w:t>
      </w:r>
      <w:r w:rsidRPr="43A8B02F">
        <w:rPr>
          <w:rFonts w:asciiTheme="majorHAnsi" w:eastAsiaTheme="majorEastAsia" w:hAnsiTheme="majorHAnsi" w:cstheme="majorBidi"/>
          <w:sz w:val="21"/>
          <w:szCs w:val="21"/>
        </w:rPr>
        <w:t xml:space="preserve"> testing, deployment, and transition to production support</w:t>
      </w:r>
      <w:r w:rsidR="003365C0">
        <w:rPr>
          <w:rFonts w:asciiTheme="majorHAnsi" w:eastAsiaTheme="majorEastAsia" w:hAnsiTheme="majorHAnsi" w:cstheme="majorBidi"/>
          <w:sz w:val="21"/>
          <w:szCs w:val="21"/>
        </w:rPr>
        <w:t xml:space="preserve"> and the IT resources</w:t>
      </w:r>
      <w:r w:rsidR="00C82EAD">
        <w:rPr>
          <w:rFonts w:asciiTheme="majorHAnsi" w:eastAsiaTheme="majorEastAsia" w:hAnsiTheme="majorHAnsi" w:cstheme="majorBidi"/>
          <w:sz w:val="21"/>
          <w:szCs w:val="21"/>
        </w:rPr>
        <w:t xml:space="preserve"> for the same</w:t>
      </w:r>
      <w:r w:rsidR="003365C0">
        <w:rPr>
          <w:rFonts w:asciiTheme="majorHAnsi" w:eastAsiaTheme="majorEastAsia" w:hAnsiTheme="majorHAnsi" w:cstheme="majorBidi"/>
          <w:sz w:val="21"/>
          <w:szCs w:val="21"/>
        </w:rPr>
        <w:t>.</w:t>
      </w:r>
    </w:p>
    <w:p w14:paraId="73F2F651" w14:textId="6B1187EF"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lastRenderedPageBreak/>
        <w:t xml:space="preserve">IT </w:t>
      </w:r>
      <w:commentRangeStart w:id="25"/>
      <w:r w:rsidRPr="43A8B02F">
        <w:rPr>
          <w:rFonts w:asciiTheme="majorHAnsi" w:eastAsiaTheme="majorEastAsia" w:hAnsiTheme="majorHAnsi" w:cstheme="majorBidi"/>
          <w:b/>
          <w:bCs/>
          <w:sz w:val="21"/>
          <w:szCs w:val="21"/>
        </w:rPr>
        <w:t>Infrastructure</w:t>
      </w:r>
      <w:commentRangeEnd w:id="25"/>
      <w:r w:rsidR="00C82EAD">
        <w:rPr>
          <w:rStyle w:val="CommentReference"/>
        </w:rPr>
        <w:commentReference w:id="25"/>
      </w:r>
      <w:r>
        <w:br/>
      </w:r>
      <w:r w:rsidRPr="43A8B02F">
        <w:rPr>
          <w:rFonts w:asciiTheme="majorHAnsi" w:eastAsiaTheme="majorEastAsia" w:hAnsiTheme="majorHAnsi" w:cstheme="majorBidi"/>
          <w:sz w:val="21"/>
          <w:szCs w:val="21"/>
        </w:rPr>
        <w:t>Manages infrastructure responsibilities, including cybersecurity, environment readiness, access controls, deployment support, and resiliency considerations.</w:t>
      </w:r>
    </w:p>
    <w:p w14:paraId="6D41B9AE" w14:textId="6C4E02DF"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t>BA / PM</w:t>
      </w:r>
      <w:r>
        <w:br/>
      </w:r>
      <w:r w:rsidRPr="43A8B02F">
        <w:rPr>
          <w:rFonts w:asciiTheme="majorHAnsi" w:eastAsiaTheme="majorEastAsia" w:hAnsiTheme="majorHAnsi" w:cstheme="majorBidi"/>
          <w:sz w:val="21"/>
          <w:szCs w:val="21"/>
        </w:rPr>
        <w:t xml:space="preserve">The BA documents and validates requirements. The PM manages project execution, including planning, </w:t>
      </w:r>
      <w:r w:rsidR="00A34295">
        <w:rPr>
          <w:rFonts w:asciiTheme="majorHAnsi" w:eastAsiaTheme="majorEastAsia" w:hAnsiTheme="majorHAnsi" w:cstheme="majorBidi"/>
          <w:sz w:val="21"/>
          <w:szCs w:val="21"/>
        </w:rPr>
        <w:t xml:space="preserve">monitoring, </w:t>
      </w:r>
      <w:r w:rsidRPr="43A8B02F">
        <w:rPr>
          <w:rFonts w:asciiTheme="majorHAnsi" w:eastAsiaTheme="majorEastAsia" w:hAnsiTheme="majorHAnsi" w:cstheme="majorBidi"/>
          <w:sz w:val="21"/>
          <w:szCs w:val="21"/>
        </w:rPr>
        <w:t>risks, dependencies, and escalation.</w:t>
      </w:r>
    </w:p>
    <w:p w14:paraId="3784A6C0" w14:textId="58D7B96E" w:rsidR="28F0A391" w:rsidRDefault="28F0A391" w:rsidP="43A8B02F">
      <w:pPr>
        <w:spacing w:line="300" w:lineRule="auto"/>
        <w:rPr>
          <w:rFonts w:asciiTheme="majorHAnsi" w:eastAsiaTheme="majorEastAsia" w:hAnsiTheme="majorHAnsi" w:cstheme="majorBidi"/>
        </w:rPr>
      </w:pPr>
      <w:r w:rsidRPr="43A8B02F">
        <w:rPr>
          <w:rFonts w:asciiTheme="majorHAnsi" w:eastAsiaTheme="majorEastAsia" w:hAnsiTheme="majorHAnsi" w:cstheme="majorBidi"/>
          <w:b/>
          <w:bCs/>
          <w:sz w:val="21"/>
          <w:szCs w:val="21"/>
        </w:rPr>
        <w:t>IT RGC</w:t>
      </w:r>
      <w:r>
        <w:br/>
      </w:r>
      <w:r w:rsidR="185F1A75" w:rsidRPr="43A8B02F">
        <w:rPr>
          <w:rFonts w:asciiTheme="majorHAnsi" w:eastAsiaTheme="majorEastAsia" w:hAnsiTheme="majorHAnsi" w:cstheme="majorBidi"/>
        </w:rPr>
        <w:t xml:space="preserve">Supports project intake review, production support governance, </w:t>
      </w:r>
      <w:r w:rsidR="00E22B60">
        <w:rPr>
          <w:rFonts w:asciiTheme="majorHAnsi" w:eastAsiaTheme="majorEastAsia" w:hAnsiTheme="majorHAnsi" w:cstheme="majorBidi"/>
        </w:rPr>
        <w:t xml:space="preserve">stakeholder management, </w:t>
      </w:r>
      <w:r w:rsidR="185F1A75" w:rsidRPr="43A8B02F">
        <w:rPr>
          <w:rFonts w:asciiTheme="majorHAnsi" w:eastAsiaTheme="majorEastAsia" w:hAnsiTheme="majorHAnsi" w:cstheme="majorBidi"/>
        </w:rPr>
        <w:t>incident management, rollout readiness, and enforcement of applicable operational controls.</w:t>
      </w:r>
    </w:p>
    <w:p w14:paraId="3206CFD7" w14:textId="34860793" w:rsidR="185F1A75" w:rsidRDefault="185F1A75" w:rsidP="43A8B02F">
      <w:pPr>
        <w:spacing w:line="300" w:lineRule="auto"/>
        <w:rPr>
          <w:rFonts w:asciiTheme="majorHAnsi" w:eastAsiaTheme="majorEastAsia" w:hAnsiTheme="majorHAnsi" w:cstheme="majorBidi"/>
        </w:rPr>
      </w:pPr>
      <w:r w:rsidRPr="43A8B02F">
        <w:rPr>
          <w:rFonts w:asciiTheme="majorHAnsi" w:eastAsiaTheme="majorEastAsia" w:hAnsiTheme="majorHAnsi" w:cstheme="majorBidi"/>
        </w:rPr>
        <w:t>Provides governance assurance throughout the delivery lifecycle, including oversight of code quality, testing readiness, deployment readiness, support readiness, and adherence to established IT controls.</w:t>
      </w:r>
    </w:p>
    <w:p w14:paraId="50E14840" w14:textId="4E5924E6" w:rsidR="185F1A75" w:rsidRDefault="185F1A75" w:rsidP="43A8B02F">
      <w:pPr>
        <w:spacing w:line="300" w:lineRule="auto"/>
        <w:rPr>
          <w:rFonts w:asciiTheme="majorHAnsi" w:eastAsiaTheme="majorEastAsia" w:hAnsiTheme="majorHAnsi" w:cstheme="majorBidi"/>
        </w:rPr>
      </w:pPr>
      <w:r w:rsidRPr="43A8B02F">
        <w:rPr>
          <w:rFonts w:asciiTheme="majorHAnsi" w:eastAsiaTheme="majorEastAsia" w:hAnsiTheme="majorHAnsi" w:cstheme="majorBidi"/>
        </w:rPr>
        <w:t>Also supports resource oversight, budget tracking, project status reporting, risk and issue escalation, and provides visibility to ITC on project health, including cost and timeline variance and operational risks.</w:t>
      </w:r>
    </w:p>
    <w:p w14:paraId="17885A70" w14:textId="2305DB90" w:rsidR="185F1A75" w:rsidRDefault="185F1A75" w:rsidP="43A8B02F">
      <w:pPr>
        <w:spacing w:line="300" w:lineRule="auto"/>
        <w:rPr>
          <w:rFonts w:asciiTheme="majorHAnsi" w:eastAsiaTheme="majorEastAsia" w:hAnsiTheme="majorHAnsi" w:cstheme="majorBidi"/>
        </w:rPr>
      </w:pPr>
      <w:r w:rsidRPr="43A8B02F">
        <w:rPr>
          <w:rFonts w:asciiTheme="majorHAnsi" w:eastAsiaTheme="majorEastAsia" w:hAnsiTheme="majorHAnsi" w:cstheme="majorBidi"/>
        </w:rPr>
        <w:t xml:space="preserve">IT RGC is responsible for governance, assurance, and reporting, while IT and </w:t>
      </w:r>
      <w:commentRangeStart w:id="26"/>
      <w:r w:rsidRPr="43A8B02F">
        <w:rPr>
          <w:rFonts w:asciiTheme="majorHAnsi" w:eastAsiaTheme="majorEastAsia" w:hAnsiTheme="majorHAnsi" w:cstheme="majorBidi"/>
        </w:rPr>
        <w:t xml:space="preserve">IT Infrastructure </w:t>
      </w:r>
      <w:commentRangeEnd w:id="26"/>
      <w:r w:rsidR="00A911CE">
        <w:rPr>
          <w:rStyle w:val="CommentReference"/>
        </w:rPr>
        <w:commentReference w:id="26"/>
      </w:r>
      <w:r w:rsidRPr="43A8B02F">
        <w:rPr>
          <w:rFonts w:asciiTheme="majorHAnsi" w:eastAsiaTheme="majorEastAsia" w:hAnsiTheme="majorHAnsi" w:cstheme="majorBidi"/>
        </w:rPr>
        <w:t>retain accountability for delivery execution and resource management.</w:t>
      </w:r>
    </w:p>
    <w:p w14:paraId="717FF751" w14:textId="53D429B1"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t>ITC</w:t>
      </w:r>
      <w:r>
        <w:br/>
      </w:r>
      <w:r w:rsidR="25A5938C" w:rsidRPr="43A8B02F">
        <w:rPr>
          <w:rFonts w:asciiTheme="majorHAnsi" w:eastAsiaTheme="majorEastAsia" w:hAnsiTheme="majorHAnsi" w:cstheme="majorBidi"/>
          <w:sz w:val="21"/>
          <w:szCs w:val="21"/>
        </w:rPr>
        <w:t>Provides governance oversight and approval, including prioritization, P0 enhancement classification, PTX stage approvals, and review of budgets and project change requests. Escalates to BAPS Inc. leadership as necessary.</w:t>
      </w:r>
    </w:p>
    <w:p w14:paraId="6EE8ED1A" w14:textId="389B643B" w:rsidR="28F0A391" w:rsidRDefault="28F0A391"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b/>
          <w:bCs/>
          <w:sz w:val="21"/>
          <w:szCs w:val="21"/>
        </w:rPr>
        <w:t>BAPS Inc. Leadership</w:t>
      </w:r>
      <w:r>
        <w:br/>
      </w:r>
      <w:r w:rsidRPr="43A8B02F">
        <w:rPr>
          <w:rFonts w:asciiTheme="majorHAnsi" w:eastAsiaTheme="majorEastAsia" w:hAnsiTheme="majorHAnsi" w:cstheme="majorBidi"/>
          <w:sz w:val="21"/>
          <w:szCs w:val="21"/>
        </w:rPr>
        <w:t xml:space="preserve">Approves strategic priorities, </w:t>
      </w:r>
      <w:r w:rsidR="6A09911C" w:rsidRPr="43A8B02F">
        <w:rPr>
          <w:rFonts w:asciiTheme="majorHAnsi" w:eastAsiaTheme="majorEastAsia" w:hAnsiTheme="majorHAnsi" w:cstheme="majorBidi"/>
          <w:color w:val="000000" w:themeColor="text1"/>
          <w:sz w:val="21"/>
          <w:szCs w:val="21"/>
        </w:rPr>
        <w:t>major investments, project concepts, budget considerations</w:t>
      </w:r>
      <w:r w:rsidRPr="43A8B02F">
        <w:rPr>
          <w:rFonts w:asciiTheme="majorHAnsi" w:eastAsiaTheme="majorEastAsia" w:hAnsiTheme="majorHAnsi" w:cstheme="majorBidi"/>
          <w:sz w:val="21"/>
          <w:szCs w:val="21"/>
        </w:rPr>
        <w:t>, and escalated decisions.</w:t>
      </w:r>
    </w:p>
    <w:p w14:paraId="009B6727" w14:textId="77777777" w:rsidR="00086E39" w:rsidRDefault="43A8B02F" w:rsidP="43A8B02F">
      <w:pPr>
        <w:pStyle w:val="Heading1"/>
      </w:pPr>
      <w:r w:rsidRPr="43A8B02F">
        <w:t>12. Policy Compliance</w:t>
      </w:r>
    </w:p>
    <w:p w14:paraId="0B7227CC" w14:textId="754E9EA8" w:rsidR="38432FDF" w:rsidRDefault="163E5320" w:rsidP="14ED38F8">
      <w:pPr>
        <w:spacing w:line="300" w:lineRule="auto"/>
        <w:rPr>
          <w:rFonts w:asciiTheme="majorHAnsi" w:eastAsiaTheme="majorEastAsia" w:hAnsiTheme="majorHAnsi" w:cstheme="majorBidi"/>
          <w:sz w:val="21"/>
          <w:szCs w:val="21"/>
        </w:rPr>
      </w:pPr>
      <w:commentRangeStart w:id="27"/>
      <w:commentRangeStart w:id="28"/>
      <w:r w:rsidRPr="14ED38F8">
        <w:rPr>
          <w:rFonts w:asciiTheme="majorHAnsi" w:eastAsiaTheme="majorEastAsia" w:hAnsiTheme="majorHAnsi" w:cstheme="majorBidi"/>
          <w:sz w:val="21"/>
          <w:szCs w:val="21"/>
        </w:rPr>
        <w:t xml:space="preserve">Projects that do not successfully complete the required PTX approval gates may be paused, deferred, returned for further clarification, or </w:t>
      </w:r>
      <w:r w:rsidR="4A454AAB" w:rsidRPr="14ED38F8">
        <w:rPr>
          <w:rFonts w:asciiTheme="majorHAnsi" w:eastAsiaTheme="majorEastAsia" w:hAnsiTheme="majorHAnsi" w:cstheme="majorBidi"/>
          <w:sz w:val="21"/>
          <w:szCs w:val="21"/>
        </w:rPr>
        <w:t xml:space="preserve">returned for </w:t>
      </w:r>
      <w:r w:rsidRPr="14ED38F8">
        <w:rPr>
          <w:rFonts w:asciiTheme="majorHAnsi" w:eastAsiaTheme="majorEastAsia" w:hAnsiTheme="majorHAnsi" w:cstheme="majorBidi"/>
          <w:sz w:val="21"/>
          <w:szCs w:val="21"/>
        </w:rPr>
        <w:t>reprioritized as deemed appropriate.</w:t>
      </w:r>
      <w:commentRangeEnd w:id="27"/>
      <w:r w:rsidR="38432FDF">
        <w:commentReference w:id="27"/>
      </w:r>
      <w:commentRangeEnd w:id="28"/>
      <w:r w:rsidR="38432FDF">
        <w:commentReference w:id="28"/>
      </w:r>
    </w:p>
    <w:p w14:paraId="239671D3" w14:textId="3568C51F" w:rsidR="38432FDF" w:rsidRDefault="38432FDF"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Both Departments and IT teams are expected to adhere to this policy to ensure transparency, accountability, effective utilization of IT resources, and the protection of the Sanstha’s interests.</w:t>
      </w:r>
    </w:p>
    <w:p w14:paraId="497A8918" w14:textId="25138067" w:rsidR="38432FDF" w:rsidRDefault="38432FDF"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Any exceptions to this policy must be formally reviewed and approved by ITC.</w:t>
      </w:r>
    </w:p>
    <w:p w14:paraId="51ABF05C" w14:textId="77777777" w:rsidR="00086E39" w:rsidRDefault="43A8B02F" w:rsidP="43A8B02F">
      <w:pPr>
        <w:pStyle w:val="Heading1"/>
      </w:pPr>
      <w:r w:rsidRPr="43A8B02F">
        <w:lastRenderedPageBreak/>
        <w:t>13. Summary</w:t>
      </w:r>
    </w:p>
    <w:p w14:paraId="52397544" w14:textId="70FF2ED6" w:rsidR="11E9D55D" w:rsidRDefault="11E9D55D"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This enhanced PTX policy strengthens the existing project intake and execution framework by introducing clearly defined approval gates, improved SME collaboration, robust change control, consistent P0 classification, and heightened awareness of service resiliency.</w:t>
      </w:r>
    </w:p>
    <w:p w14:paraId="7DB336B1" w14:textId="1B96B8BF" w:rsidR="11E9D55D" w:rsidRDefault="11E9D55D"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Under this model, Departments are responsible for providing business expertise and approvals, while IT and IT Infrastructure retain ownership of delivery resources and technical execution. ITC provides governance oversight, prioritization, and decision-making authority.</w:t>
      </w:r>
    </w:p>
    <w:p w14:paraId="24BE0D18" w14:textId="2E51DB9C" w:rsidR="11E9D55D" w:rsidRDefault="11E9D55D" w:rsidP="43A8B02F">
      <w:pPr>
        <w:spacing w:line="300" w:lineRule="auto"/>
        <w:rPr>
          <w:rFonts w:asciiTheme="majorHAnsi" w:eastAsiaTheme="majorEastAsia" w:hAnsiTheme="majorHAnsi" w:cstheme="majorBidi"/>
          <w:sz w:val="21"/>
          <w:szCs w:val="21"/>
        </w:rPr>
      </w:pPr>
      <w:r w:rsidRPr="43A8B02F">
        <w:rPr>
          <w:rFonts w:asciiTheme="majorHAnsi" w:eastAsiaTheme="majorEastAsia" w:hAnsiTheme="majorHAnsi" w:cstheme="majorBidi"/>
          <w:sz w:val="21"/>
          <w:szCs w:val="21"/>
        </w:rPr>
        <w:t>Collectively, this framework enhances the overall project delivery experience while safeguarding BAPS Swaminarayan Sanstha against risks associated with uncontrolled scope, unclear ownership, budget variances, delivery challenges, and potential operational disruptions.</w:t>
      </w:r>
    </w:p>
    <w:sectPr w:rsidR="11E9D55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harmaketu Swami" w:date="2026-07-26T23:44:00Z" w:initials="DS">
    <w:p w14:paraId="57B69F98" w14:textId="64396D27" w:rsidR="00000000" w:rsidRDefault="00000000">
      <w:r>
        <w:annotationRef/>
      </w:r>
      <w:r w:rsidRPr="68EF9680">
        <w:t>Before this gets published there should be a simple process that can be published from IT</w:t>
      </w:r>
    </w:p>
  </w:comment>
  <w:comment w:id="1" w:author="Dharmdev J. Trivedi (Melbourne)" w:date="2026-07-27T20:07:00Z" w:initials="D(">
    <w:p w14:paraId="6CCA726F" w14:textId="468AC261" w:rsidR="00000000" w:rsidRDefault="00000000">
      <w:r>
        <w:annotationRef/>
      </w:r>
      <w:r>
        <w:fldChar w:fldCharType="begin"/>
      </w:r>
      <w:r>
        <w:instrText xml:space="preserve"> HYPERLINK "mailto:sp7043001@na.baps.id"</w:instrText>
      </w:r>
      <w:bookmarkStart w:id="2" w:name="_@_FEED37942DB047939452C8C284870F28Z"/>
      <w:r>
        <w:fldChar w:fldCharType="separate"/>
      </w:r>
      <w:bookmarkEnd w:id="2"/>
      <w:r w:rsidRPr="0541F20F">
        <w:rPr>
          <w:noProof/>
        </w:rPr>
        <w:t>@Sandip Patel (Chicago)</w:t>
      </w:r>
      <w:r>
        <w:fldChar w:fldCharType="end"/>
      </w:r>
      <w:r w:rsidRPr="48B98D66">
        <w:t xml:space="preserve"> or </w:t>
      </w:r>
      <w:r>
        <w:fldChar w:fldCharType="begin"/>
      </w:r>
      <w:r>
        <w:instrText xml:space="preserve"> HYPERLINK "mailto:at5223001@na.baps.id"</w:instrText>
      </w:r>
      <w:bookmarkStart w:id="3" w:name="_@_E94A62905C2E4C3196CBE034461D965AZ"/>
      <w:r>
        <w:fldChar w:fldCharType="separate"/>
      </w:r>
      <w:bookmarkEnd w:id="3"/>
      <w:r w:rsidRPr="75130818">
        <w:rPr>
          <w:noProof/>
        </w:rPr>
        <w:t>@Ashish Trivedi (Houston)</w:t>
      </w:r>
      <w:r>
        <w:fldChar w:fldCharType="end"/>
      </w:r>
      <w:r w:rsidRPr="33E7BCD6">
        <w:t xml:space="preserve"> are requested to draft and socialize internally within IT Apps and externally with all Departments. </w:t>
      </w:r>
    </w:p>
  </w:comment>
  <w:comment w:id="4" w:author="Dharmaketu Swami" w:date="2026-07-26T23:45:00Z" w:initials="DS">
    <w:p w14:paraId="3307B865" w14:textId="79E3223D" w:rsidR="00000000" w:rsidRDefault="00000000">
      <w:r>
        <w:annotationRef/>
      </w:r>
      <w:r w:rsidRPr="03F91F52">
        <w:t>Is IT going to be owning support, I thought it was department driven</w:t>
      </w:r>
    </w:p>
  </w:comment>
  <w:comment w:id="5" w:author="Dharmdev J. Trivedi (Melbourne)" w:date="2026-07-27T20:06:00Z" w:initials="D(">
    <w:p w14:paraId="1E00AAAA" w14:textId="0A293F34" w:rsidR="00000000" w:rsidRDefault="00000000">
      <w:r>
        <w:annotationRef/>
      </w:r>
      <w:r w:rsidRPr="69CAAA8B">
        <w:t>Addressed.</w:t>
      </w:r>
    </w:p>
  </w:comment>
  <w:comment w:id="6" w:author="Satyanishth Swami" w:date="2026-08-01T23:34:00Z" w:initials="SS">
    <w:p w14:paraId="06C40851" w14:textId="77777777" w:rsidR="00B80DB1" w:rsidRDefault="00B80DB1" w:rsidP="00B80DB1">
      <w:r>
        <w:rPr>
          <w:rStyle w:val="CommentReference"/>
        </w:rPr>
        <w:annotationRef/>
      </w:r>
      <w:r>
        <w:rPr>
          <w:sz w:val="20"/>
          <w:szCs w:val="20"/>
        </w:rPr>
        <w:t>*expected value =&gt; expected  benefit, *target user base and user counts, + justification of urgency</w:t>
      </w:r>
    </w:p>
  </w:comment>
  <w:comment w:id="7" w:author="Satyanishth Swami" w:date="2026-08-01T23:35:00Z" w:initials="SS">
    <w:p w14:paraId="41D896B3" w14:textId="77777777" w:rsidR="00AB778A" w:rsidRDefault="00AB778A" w:rsidP="00AB778A">
      <w:r>
        <w:rPr>
          <w:rStyle w:val="CommentReference"/>
        </w:rPr>
        <w:annotationRef/>
      </w:r>
      <w:r>
        <w:rPr>
          <w:sz w:val="20"/>
          <w:szCs w:val="20"/>
        </w:rPr>
        <w:t>of detailed scope and availability of skilled IT resources</w:t>
      </w:r>
    </w:p>
  </w:comment>
  <w:comment w:id="8" w:author="Dharmaketu Swami" w:date="2026-07-26T23:46:00Z" w:initials="DS">
    <w:p w14:paraId="4FAF29DA" w14:textId="25B09EFA" w:rsidR="00000000" w:rsidRDefault="00000000">
      <w:r>
        <w:annotationRef/>
      </w:r>
      <w:r w:rsidRPr="65FFD8A0">
        <w:t>Should there be a statement where user input from the grass roots should be collected and included in the requirements analysis?</w:t>
      </w:r>
    </w:p>
  </w:comment>
  <w:comment w:id="9" w:author="Dharmdev J. Trivedi (Melbourne)" w:date="2026-07-27T20:09:00Z" w:initials="D(">
    <w:p w14:paraId="6A6A9067" w14:textId="0F7ADD24" w:rsidR="00000000" w:rsidRDefault="00000000">
      <w:r>
        <w:annotationRef/>
      </w:r>
      <w:r w:rsidRPr="3E4BBFB5">
        <w:t xml:space="preserve">Added / Addressed. </w:t>
      </w:r>
    </w:p>
  </w:comment>
  <w:comment w:id="10" w:author="Satyanishth Swami" w:date="2026-08-01T23:38:00Z" w:initials="SS">
    <w:p w14:paraId="74029525" w14:textId="77777777" w:rsidR="00FD6023" w:rsidRDefault="00FD6023" w:rsidP="00FD6023">
      <w:r>
        <w:rPr>
          <w:rStyle w:val="CommentReference"/>
        </w:rPr>
        <w:annotationRef/>
      </w:r>
      <w:r>
        <w:rPr>
          <w:sz w:val="20"/>
          <w:szCs w:val="20"/>
        </w:rPr>
        <w:t>all types of user and departmental operations</w:t>
      </w:r>
    </w:p>
  </w:comment>
  <w:comment w:id="11" w:author="Dharmaketu Swami" w:date="2026-07-26T23:46:00Z" w:initials="DS">
    <w:p w14:paraId="04BF447D" w14:textId="487CD374" w:rsidR="00000000" w:rsidRDefault="00000000">
      <w:r>
        <w:annotationRef/>
      </w:r>
      <w:r w:rsidRPr="44128D02">
        <w:t>Should there be a small statement “Where requirements provided include high risk items or there is high uncertainty POCs will be conducted before moving to the next stage”?</w:t>
      </w:r>
    </w:p>
  </w:comment>
  <w:comment w:id="12" w:author="Dharmdev J. Trivedi (Melbourne)" w:date="2026-07-27T20:12:00Z" w:initials="D(">
    <w:p w14:paraId="51D799B9" w14:textId="3B5CA45D" w:rsidR="00000000" w:rsidRDefault="00000000">
      <w:r>
        <w:annotationRef/>
      </w:r>
      <w:r w:rsidRPr="07DF84B3">
        <w:t xml:space="preserve">Added. </w:t>
      </w:r>
    </w:p>
  </w:comment>
  <w:comment w:id="13" w:author="Satyanishth Swami" w:date="2026-08-01T23:40:00Z" w:initials="SS">
    <w:p w14:paraId="16AF4327" w14:textId="77777777" w:rsidR="00CA6C2C" w:rsidRDefault="00CA6C2C" w:rsidP="00CA6C2C">
      <w:r>
        <w:rPr>
          <w:rStyle w:val="CommentReference"/>
        </w:rPr>
        <w:annotationRef/>
      </w:r>
      <w:r>
        <w:rPr>
          <w:sz w:val="20"/>
          <w:szCs w:val="20"/>
        </w:rPr>
        <w:t xml:space="preserve">data security, data loss prevention, data compliance, disaster recovery, operational impact due to system downtime   </w:t>
      </w:r>
    </w:p>
  </w:comment>
  <w:comment w:id="14" w:author="Satyanishth Swami" w:date="2026-08-01T23:41:00Z" w:initials="SS">
    <w:p w14:paraId="37B67947" w14:textId="77777777" w:rsidR="00102305" w:rsidRDefault="00102305" w:rsidP="00102305">
      <w:r>
        <w:rPr>
          <w:rStyle w:val="CommentReference"/>
        </w:rPr>
        <w:annotationRef/>
      </w:r>
      <w:r>
        <w:rPr>
          <w:sz w:val="20"/>
          <w:szCs w:val="20"/>
        </w:rPr>
        <w:t>from department SMEs and selected users of different types</w:t>
      </w:r>
    </w:p>
  </w:comment>
  <w:comment w:id="15" w:author="Dharmaketu Swami" w:date="2026-07-26T23:47:00Z" w:initials="DS">
    <w:p w14:paraId="1A7E374C" w14:textId="3EBA0F31" w:rsidR="00000000" w:rsidRDefault="00000000">
      <w:r>
        <w:annotationRef/>
      </w:r>
      <w:r w:rsidRPr="2217CB66">
        <w:t>We should have a written change request process that can be shared with the memo or when ITC meet the departments.</w:t>
      </w:r>
    </w:p>
    <w:p w14:paraId="04E687BD" w14:textId="63703D26" w:rsidR="00000000" w:rsidRDefault="00000000">
      <w:r w:rsidRPr="2D0739D4">
        <w:t>It can either be directed to the PMs and/or departments</w:t>
      </w:r>
    </w:p>
  </w:comment>
  <w:comment w:id="16" w:author="Dharmdev J. Trivedi (Melbourne)" w:date="2026-07-27T20:15:00Z" w:initials="D(">
    <w:p w14:paraId="42A8B4C2" w14:textId="00591986" w:rsidR="00000000" w:rsidRDefault="00000000">
      <w:r>
        <w:annotationRef/>
      </w:r>
      <w:r>
        <w:fldChar w:fldCharType="begin"/>
      </w:r>
      <w:r>
        <w:instrText xml:space="preserve"> HYPERLINK "mailto:sp7043001@na.baps.id"</w:instrText>
      </w:r>
      <w:bookmarkStart w:id="17" w:name="_@_6B61FFA83E964A10AD3682921052BF0EZ"/>
      <w:r>
        <w:fldChar w:fldCharType="separate"/>
      </w:r>
      <w:bookmarkEnd w:id="17"/>
      <w:r w:rsidRPr="1396F60D">
        <w:rPr>
          <w:noProof/>
        </w:rPr>
        <w:t>@Sandip Patel (Chicago)</w:t>
      </w:r>
      <w:r>
        <w:fldChar w:fldCharType="end"/>
      </w:r>
      <w:r w:rsidRPr="5DEA04C7">
        <w:t xml:space="preserve"> or </w:t>
      </w:r>
      <w:r>
        <w:fldChar w:fldCharType="begin"/>
      </w:r>
      <w:r>
        <w:instrText xml:space="preserve"> HYPERLINK "mailto:at5223001@na.baps.id"</w:instrText>
      </w:r>
      <w:bookmarkStart w:id="18" w:name="_@_D31CE81DFDCF4DC48CB4C7C8A2DF43D4Z"/>
      <w:r>
        <w:fldChar w:fldCharType="separate"/>
      </w:r>
      <w:bookmarkEnd w:id="18"/>
      <w:r w:rsidRPr="3D2269A7">
        <w:rPr>
          <w:noProof/>
        </w:rPr>
        <w:t>@Ashish Trivedi (Houston)</w:t>
      </w:r>
      <w:r>
        <w:fldChar w:fldCharType="end"/>
      </w:r>
      <w:r w:rsidRPr="04603909">
        <w:t xml:space="preserve"> are requested to draft and socialize internally within IT Apps and externally with all Departments. </w:t>
      </w:r>
    </w:p>
  </w:comment>
  <w:comment w:id="19" w:author="Satyanishth Swami" w:date="2026-08-01T23:44:00Z" w:initials="SS">
    <w:p w14:paraId="262E3C6A" w14:textId="77777777" w:rsidR="00AC6000" w:rsidRDefault="00AC6000" w:rsidP="00AC6000">
      <w:r>
        <w:rPr>
          <w:rStyle w:val="CommentReference"/>
        </w:rPr>
        <w:annotationRef/>
      </w:r>
      <w:r>
        <w:rPr>
          <w:sz w:val="20"/>
          <w:szCs w:val="20"/>
        </w:rPr>
        <w:t>during system development</w:t>
      </w:r>
    </w:p>
  </w:comment>
  <w:comment w:id="20" w:author="Ashish Trivedi (Houston)" w:date="2026-07-27T20:18:00Z" w:initials="A(">
    <w:p w14:paraId="6D3AE847" w14:textId="1294E271" w:rsidR="00000000" w:rsidRDefault="00000000">
      <w:r>
        <w:annotationRef/>
      </w:r>
      <w:r w:rsidRPr="0843EDE8">
        <w:t>Add RACI between IT and Business area for the PTX process.</w:t>
      </w:r>
    </w:p>
  </w:comment>
  <w:comment w:id="21" w:author="Satyanishth Swami" w:date="2026-08-01T23:46:00Z" w:initials="SS">
    <w:p w14:paraId="69D57AF6" w14:textId="77777777" w:rsidR="00085B79" w:rsidRDefault="00085B79" w:rsidP="00085B79">
      <w:r>
        <w:rPr>
          <w:rStyle w:val="CommentReference"/>
        </w:rPr>
        <w:annotationRef/>
      </w:r>
      <w:r>
        <w:rPr>
          <w:sz w:val="20"/>
          <w:szCs w:val="20"/>
        </w:rPr>
        <w:t>Data classification</w:t>
      </w:r>
    </w:p>
    <w:p w14:paraId="04D80A9E" w14:textId="77777777" w:rsidR="00085B79" w:rsidRDefault="00085B79" w:rsidP="00085B79">
      <w:r>
        <w:rPr>
          <w:sz w:val="20"/>
          <w:szCs w:val="20"/>
        </w:rPr>
        <w:t xml:space="preserve">Urgency (if any) justification </w:t>
      </w:r>
    </w:p>
  </w:comment>
  <w:comment w:id="22" w:author="Dharmaketu Swami" w:date="2026-07-26T23:47:00Z" w:initials="DS">
    <w:p w14:paraId="5B12BE7E" w14:textId="1A6120DF" w:rsidR="00000000" w:rsidRDefault="00000000">
      <w:r>
        <w:annotationRef/>
      </w:r>
      <w:r w:rsidRPr="2273FA10">
        <w:t>The word severity should be used (I know it is not well known, but I feel it should be used in formal documents so over time they get used to it and know the difference between an S0 and a P0)</w:t>
      </w:r>
    </w:p>
  </w:comment>
  <w:comment w:id="23" w:author="Dharmdev J. Trivedi (Melbourne)" w:date="2026-07-27T20:17:00Z" w:initials="D(">
    <w:p w14:paraId="6B4D34D1" w14:textId="2A58F886" w:rsidR="00000000" w:rsidRDefault="00000000">
      <w:r>
        <w:annotationRef/>
      </w:r>
      <w:r w:rsidRPr="6A80100E">
        <w:t>Addressed.</w:t>
      </w:r>
    </w:p>
  </w:comment>
  <w:comment w:id="24" w:author="Satyanishth Swami" w:date="2026-08-01T23:50:00Z" w:initials="SS">
    <w:p w14:paraId="23CBA6A0" w14:textId="77777777" w:rsidR="0088524A" w:rsidRDefault="0088524A" w:rsidP="0088524A">
      <w:r>
        <w:rPr>
          <w:rStyle w:val="CommentReference"/>
        </w:rPr>
        <w:annotationRef/>
      </w:r>
      <w:r>
        <w:rPr>
          <w:sz w:val="20"/>
          <w:szCs w:val="20"/>
        </w:rPr>
        <w:t>At the time of build approval, ITC will provide change request cost cap, department will have to stay within that limit for change requests. change requests which goes beyond that cost will need ITC and/or BAPS Inc approval.</w:t>
      </w:r>
    </w:p>
  </w:comment>
  <w:comment w:id="25" w:author="Satyanishth Swami" w:date="2026-08-01T23:55:00Z" w:initials="SS">
    <w:p w14:paraId="6BBE4FD6" w14:textId="77777777" w:rsidR="00C82EAD" w:rsidRDefault="00C82EAD" w:rsidP="00C82EAD">
      <w:r>
        <w:rPr>
          <w:rStyle w:val="CommentReference"/>
        </w:rPr>
        <w:annotationRef/>
      </w:r>
      <w:r>
        <w:rPr>
          <w:sz w:val="20"/>
          <w:szCs w:val="20"/>
        </w:rPr>
        <w:t>DevOps</w:t>
      </w:r>
    </w:p>
  </w:comment>
  <w:comment w:id="26" w:author="Satyanishth Swami" w:date="2026-08-01T23:57:00Z" w:initials="SS">
    <w:p w14:paraId="74AEA965" w14:textId="77777777" w:rsidR="00A911CE" w:rsidRDefault="00A911CE" w:rsidP="00A911CE">
      <w:r>
        <w:rPr>
          <w:rStyle w:val="CommentReference"/>
        </w:rPr>
        <w:annotationRef/>
      </w:r>
      <w:r>
        <w:rPr>
          <w:sz w:val="20"/>
          <w:szCs w:val="20"/>
        </w:rPr>
        <w:t>????</w:t>
      </w:r>
    </w:p>
    <w:p w14:paraId="311A3AF4" w14:textId="77777777" w:rsidR="00A911CE" w:rsidRDefault="00A911CE" w:rsidP="00A911CE"/>
  </w:comment>
  <w:comment w:id="27" w:author="Dharmaketu Swami" w:date="2026-07-26T23:48:00Z" w:initials="DS">
    <w:p w14:paraId="3E2A3738" w14:textId="45617022" w:rsidR="00000000" w:rsidRDefault="00000000">
      <w:r>
        <w:annotationRef/>
      </w:r>
      <w:r w:rsidRPr="761A75E9">
        <w:t>It may be implicit but should it also explicitly state if the stages are not completed within the provided time it may be paused, deferred, returned or reprioritized?</w:t>
      </w:r>
    </w:p>
  </w:comment>
  <w:comment w:id="28" w:author="Dharmdev J. Trivedi (Melbourne)" w:date="2026-07-27T20:17:00Z" w:initials="D(">
    <w:p w14:paraId="0380E120" w14:textId="3C2D7BBF" w:rsidR="00000000" w:rsidRDefault="00000000">
      <w:r>
        <w:annotationRef/>
      </w:r>
      <w:r w:rsidRPr="3B721EF1">
        <w:t>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7B69F98" w15:done="0"/>
  <w15:commentEx w15:paraId="6CCA726F" w15:paraIdParent="57B69F98" w15:done="0"/>
  <w15:commentEx w15:paraId="3307B865" w15:done="0"/>
  <w15:commentEx w15:paraId="1E00AAAA" w15:paraIdParent="3307B865" w15:done="0"/>
  <w15:commentEx w15:paraId="06C40851" w15:done="0"/>
  <w15:commentEx w15:paraId="41D896B3" w15:done="0"/>
  <w15:commentEx w15:paraId="4FAF29DA" w15:done="0"/>
  <w15:commentEx w15:paraId="6A6A9067" w15:paraIdParent="4FAF29DA" w15:done="0"/>
  <w15:commentEx w15:paraId="74029525" w15:done="0"/>
  <w15:commentEx w15:paraId="04BF447D" w15:done="0"/>
  <w15:commentEx w15:paraId="51D799B9" w15:paraIdParent="04BF447D" w15:done="0"/>
  <w15:commentEx w15:paraId="16AF4327" w15:done="0"/>
  <w15:commentEx w15:paraId="37B67947" w15:done="0"/>
  <w15:commentEx w15:paraId="04E687BD" w15:done="0"/>
  <w15:commentEx w15:paraId="42A8B4C2" w15:paraIdParent="04E687BD" w15:done="0"/>
  <w15:commentEx w15:paraId="262E3C6A" w15:done="0"/>
  <w15:commentEx w15:paraId="6D3AE847" w15:done="0"/>
  <w15:commentEx w15:paraId="04D80A9E" w15:done="0"/>
  <w15:commentEx w15:paraId="5B12BE7E" w15:done="0"/>
  <w15:commentEx w15:paraId="6B4D34D1" w15:paraIdParent="5B12BE7E" w15:done="0"/>
  <w15:commentEx w15:paraId="23CBA6A0" w15:done="0"/>
  <w15:commentEx w15:paraId="6BBE4FD6" w15:done="0"/>
  <w15:commentEx w15:paraId="311A3AF4" w15:done="0"/>
  <w15:commentEx w15:paraId="3E2A3738" w15:done="0"/>
  <w15:commentEx w15:paraId="0380E120" w15:paraIdParent="3E2A37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6A9C09" w16cex:dateUtc="2026-07-27T03:44:00Z"/>
  <w16cex:commentExtensible w16cex:durableId="3604BF06" w16cex:dateUtc="2026-07-28T00:07:00Z"/>
  <w16cex:commentExtensible w16cex:durableId="1289E464" w16cex:dateUtc="2026-07-27T03:45:00Z"/>
  <w16cex:commentExtensible w16cex:durableId="72951B32" w16cex:dateUtc="2026-07-28T00:06:00Z"/>
  <w16cex:commentExtensible w16cex:durableId="2F79302A" w16cex:dateUtc="2026-08-02T03:34:00Z"/>
  <w16cex:commentExtensible w16cex:durableId="2AD60BF0" w16cex:dateUtc="2026-08-02T03:35:00Z"/>
  <w16cex:commentExtensible w16cex:durableId="44B95C83" w16cex:dateUtc="2026-07-27T03:46:00Z"/>
  <w16cex:commentExtensible w16cex:durableId="69D22FB1" w16cex:dateUtc="2026-07-28T00:09:00Z"/>
  <w16cex:commentExtensible w16cex:durableId="52D55F11" w16cex:dateUtc="2026-08-02T03:38:00Z"/>
  <w16cex:commentExtensible w16cex:durableId="7F0C1690" w16cex:dateUtc="2026-07-27T03:46:00Z"/>
  <w16cex:commentExtensible w16cex:durableId="2E194860" w16cex:dateUtc="2026-07-28T00:12:00Z"/>
  <w16cex:commentExtensible w16cex:durableId="63058AED" w16cex:dateUtc="2026-08-02T03:40:00Z"/>
  <w16cex:commentExtensible w16cex:durableId="3B1AEDA0" w16cex:dateUtc="2026-08-02T03:41:00Z"/>
  <w16cex:commentExtensible w16cex:durableId="76DA0114" w16cex:dateUtc="2026-07-27T03:47:00Z"/>
  <w16cex:commentExtensible w16cex:durableId="746D5C59" w16cex:dateUtc="2026-07-28T00:15:00Z"/>
  <w16cex:commentExtensible w16cex:durableId="3D63B757" w16cex:dateUtc="2026-08-02T03:44:00Z"/>
  <w16cex:commentExtensible w16cex:durableId="7EBA1AD7" w16cex:dateUtc="2026-07-28T01:18:00Z"/>
  <w16cex:commentExtensible w16cex:durableId="254D8741" w16cex:dateUtc="2026-08-02T03:46:00Z"/>
  <w16cex:commentExtensible w16cex:durableId="269722D0" w16cex:dateUtc="2026-07-27T03:47:00Z"/>
  <w16cex:commentExtensible w16cex:durableId="4E82AFA0" w16cex:dateUtc="2026-07-28T00:17:00Z"/>
  <w16cex:commentExtensible w16cex:durableId="7F152994" w16cex:dateUtc="2026-08-02T03:50:00Z"/>
  <w16cex:commentExtensible w16cex:durableId="1C1E32E2" w16cex:dateUtc="2026-08-02T03:55:00Z"/>
  <w16cex:commentExtensible w16cex:durableId="71ADB1F5" w16cex:dateUtc="2026-08-02T03:57:00Z"/>
  <w16cex:commentExtensible w16cex:durableId="69985E96" w16cex:dateUtc="2026-07-27T03:48:00Z"/>
  <w16cex:commentExtensible w16cex:durableId="4275EFAE" w16cex:dateUtc="2026-07-28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7B69F98" w16cid:durableId="0F6A9C09"/>
  <w16cid:commentId w16cid:paraId="6CCA726F" w16cid:durableId="3604BF06"/>
  <w16cid:commentId w16cid:paraId="3307B865" w16cid:durableId="1289E464"/>
  <w16cid:commentId w16cid:paraId="1E00AAAA" w16cid:durableId="72951B32"/>
  <w16cid:commentId w16cid:paraId="06C40851" w16cid:durableId="2F79302A"/>
  <w16cid:commentId w16cid:paraId="41D896B3" w16cid:durableId="2AD60BF0"/>
  <w16cid:commentId w16cid:paraId="4FAF29DA" w16cid:durableId="44B95C83"/>
  <w16cid:commentId w16cid:paraId="6A6A9067" w16cid:durableId="69D22FB1"/>
  <w16cid:commentId w16cid:paraId="74029525" w16cid:durableId="52D55F11"/>
  <w16cid:commentId w16cid:paraId="04BF447D" w16cid:durableId="7F0C1690"/>
  <w16cid:commentId w16cid:paraId="51D799B9" w16cid:durableId="2E194860"/>
  <w16cid:commentId w16cid:paraId="16AF4327" w16cid:durableId="63058AED"/>
  <w16cid:commentId w16cid:paraId="37B67947" w16cid:durableId="3B1AEDA0"/>
  <w16cid:commentId w16cid:paraId="04E687BD" w16cid:durableId="76DA0114"/>
  <w16cid:commentId w16cid:paraId="42A8B4C2" w16cid:durableId="746D5C59"/>
  <w16cid:commentId w16cid:paraId="262E3C6A" w16cid:durableId="3D63B757"/>
  <w16cid:commentId w16cid:paraId="6D3AE847" w16cid:durableId="7EBA1AD7"/>
  <w16cid:commentId w16cid:paraId="04D80A9E" w16cid:durableId="254D8741"/>
  <w16cid:commentId w16cid:paraId="5B12BE7E" w16cid:durableId="269722D0"/>
  <w16cid:commentId w16cid:paraId="6B4D34D1" w16cid:durableId="4E82AFA0"/>
  <w16cid:commentId w16cid:paraId="23CBA6A0" w16cid:durableId="7F152994"/>
  <w16cid:commentId w16cid:paraId="6BBE4FD6" w16cid:durableId="1C1E32E2"/>
  <w16cid:commentId w16cid:paraId="311A3AF4" w16cid:durableId="71ADB1F5"/>
  <w16cid:commentId w16cid:paraId="3E2A3738" w16cid:durableId="69985E96"/>
  <w16cid:commentId w16cid:paraId="0380E120" w16cid:durableId="4275EF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2160" w:hanging="360"/>
      </w:pPr>
      <w:rPr>
        <w:rFonts w:ascii="Symbol" w:hAnsi="Symbol" w:hint="default"/>
      </w:rPr>
    </w:lvl>
  </w:abstractNum>
  <w:abstractNum w:abstractNumId="9" w15:restartNumberingAfterBreak="0">
    <w:nsid w:val="2A9C942A"/>
    <w:multiLevelType w:val="hybridMultilevel"/>
    <w:tmpl w:val="1660E334"/>
    <w:lvl w:ilvl="0" w:tplc="BE40461E">
      <w:start w:val="1"/>
      <w:numFmt w:val="bullet"/>
      <w:lvlText w:val=""/>
      <w:lvlJc w:val="left"/>
      <w:pPr>
        <w:ind w:left="720" w:hanging="360"/>
      </w:pPr>
      <w:rPr>
        <w:rFonts w:ascii="Symbol" w:hAnsi="Symbol" w:hint="default"/>
      </w:rPr>
    </w:lvl>
    <w:lvl w:ilvl="1" w:tplc="5EDA5F26">
      <w:start w:val="1"/>
      <w:numFmt w:val="bullet"/>
      <w:lvlText w:val="o"/>
      <w:lvlJc w:val="left"/>
      <w:pPr>
        <w:ind w:left="1440" w:hanging="360"/>
      </w:pPr>
      <w:rPr>
        <w:rFonts w:ascii="Courier New" w:hAnsi="Courier New" w:hint="default"/>
      </w:rPr>
    </w:lvl>
    <w:lvl w:ilvl="2" w:tplc="C400CD28">
      <w:start w:val="1"/>
      <w:numFmt w:val="bullet"/>
      <w:lvlText w:val=""/>
      <w:lvlJc w:val="left"/>
      <w:pPr>
        <w:ind w:left="2160" w:hanging="360"/>
      </w:pPr>
      <w:rPr>
        <w:rFonts w:ascii="Wingdings" w:hAnsi="Wingdings" w:hint="default"/>
      </w:rPr>
    </w:lvl>
    <w:lvl w:ilvl="3" w:tplc="0E36A0C0">
      <w:start w:val="1"/>
      <w:numFmt w:val="bullet"/>
      <w:lvlText w:val=""/>
      <w:lvlJc w:val="left"/>
      <w:pPr>
        <w:ind w:left="2880" w:hanging="360"/>
      </w:pPr>
      <w:rPr>
        <w:rFonts w:ascii="Symbol" w:hAnsi="Symbol" w:hint="default"/>
      </w:rPr>
    </w:lvl>
    <w:lvl w:ilvl="4" w:tplc="843EB128">
      <w:start w:val="1"/>
      <w:numFmt w:val="bullet"/>
      <w:lvlText w:val="o"/>
      <w:lvlJc w:val="left"/>
      <w:pPr>
        <w:ind w:left="3600" w:hanging="360"/>
      </w:pPr>
      <w:rPr>
        <w:rFonts w:ascii="Courier New" w:hAnsi="Courier New" w:hint="default"/>
      </w:rPr>
    </w:lvl>
    <w:lvl w:ilvl="5" w:tplc="D8107FD6">
      <w:start w:val="1"/>
      <w:numFmt w:val="bullet"/>
      <w:lvlText w:val=""/>
      <w:lvlJc w:val="left"/>
      <w:pPr>
        <w:ind w:left="4320" w:hanging="360"/>
      </w:pPr>
      <w:rPr>
        <w:rFonts w:ascii="Wingdings" w:hAnsi="Wingdings" w:hint="default"/>
      </w:rPr>
    </w:lvl>
    <w:lvl w:ilvl="6" w:tplc="ADE22358">
      <w:start w:val="1"/>
      <w:numFmt w:val="bullet"/>
      <w:lvlText w:val=""/>
      <w:lvlJc w:val="left"/>
      <w:pPr>
        <w:ind w:left="5040" w:hanging="360"/>
      </w:pPr>
      <w:rPr>
        <w:rFonts w:ascii="Symbol" w:hAnsi="Symbol" w:hint="default"/>
      </w:rPr>
    </w:lvl>
    <w:lvl w:ilvl="7" w:tplc="4D5412B2">
      <w:start w:val="1"/>
      <w:numFmt w:val="bullet"/>
      <w:lvlText w:val="o"/>
      <w:lvlJc w:val="left"/>
      <w:pPr>
        <w:ind w:left="5760" w:hanging="360"/>
      </w:pPr>
      <w:rPr>
        <w:rFonts w:ascii="Courier New" w:hAnsi="Courier New" w:hint="default"/>
      </w:rPr>
    </w:lvl>
    <w:lvl w:ilvl="8" w:tplc="78B8B16C">
      <w:start w:val="1"/>
      <w:numFmt w:val="bullet"/>
      <w:lvlText w:val=""/>
      <w:lvlJc w:val="left"/>
      <w:pPr>
        <w:ind w:left="6480" w:hanging="360"/>
      </w:pPr>
      <w:rPr>
        <w:rFonts w:ascii="Wingdings" w:hAnsi="Wingdings" w:hint="default"/>
      </w:rPr>
    </w:lvl>
  </w:abstractNum>
  <w:abstractNum w:abstractNumId="10" w15:restartNumberingAfterBreak="0">
    <w:nsid w:val="50C28778"/>
    <w:multiLevelType w:val="hybridMultilevel"/>
    <w:tmpl w:val="E2F0A16A"/>
    <w:lvl w:ilvl="0" w:tplc="EB62C922">
      <w:start w:val="1"/>
      <w:numFmt w:val="bullet"/>
      <w:lvlText w:val=""/>
      <w:lvlJc w:val="left"/>
      <w:pPr>
        <w:ind w:left="360" w:hanging="360"/>
      </w:pPr>
      <w:rPr>
        <w:rFonts w:ascii="Symbol" w:hAnsi="Symbol" w:hint="default"/>
      </w:rPr>
    </w:lvl>
    <w:lvl w:ilvl="1" w:tplc="AE102686">
      <w:start w:val="1"/>
      <w:numFmt w:val="bullet"/>
      <w:lvlText w:val="o"/>
      <w:lvlJc w:val="left"/>
      <w:pPr>
        <w:ind w:left="1080" w:hanging="360"/>
      </w:pPr>
      <w:rPr>
        <w:rFonts w:ascii="Courier New" w:hAnsi="Courier New" w:hint="default"/>
      </w:rPr>
    </w:lvl>
    <w:lvl w:ilvl="2" w:tplc="480675D2">
      <w:start w:val="1"/>
      <w:numFmt w:val="bullet"/>
      <w:lvlText w:val=""/>
      <w:lvlJc w:val="left"/>
      <w:pPr>
        <w:ind w:left="1800" w:hanging="360"/>
      </w:pPr>
      <w:rPr>
        <w:rFonts w:ascii="Wingdings" w:hAnsi="Wingdings" w:hint="default"/>
      </w:rPr>
    </w:lvl>
    <w:lvl w:ilvl="3" w:tplc="87F8DB1C">
      <w:start w:val="1"/>
      <w:numFmt w:val="bullet"/>
      <w:lvlText w:val=""/>
      <w:lvlJc w:val="left"/>
      <w:pPr>
        <w:ind w:left="2520" w:hanging="360"/>
      </w:pPr>
      <w:rPr>
        <w:rFonts w:ascii="Symbol" w:hAnsi="Symbol" w:hint="default"/>
      </w:rPr>
    </w:lvl>
    <w:lvl w:ilvl="4" w:tplc="57F6E29E">
      <w:start w:val="1"/>
      <w:numFmt w:val="bullet"/>
      <w:lvlText w:val="o"/>
      <w:lvlJc w:val="left"/>
      <w:pPr>
        <w:ind w:left="3240" w:hanging="360"/>
      </w:pPr>
      <w:rPr>
        <w:rFonts w:ascii="Courier New" w:hAnsi="Courier New" w:hint="default"/>
      </w:rPr>
    </w:lvl>
    <w:lvl w:ilvl="5" w:tplc="856E65BC">
      <w:start w:val="1"/>
      <w:numFmt w:val="bullet"/>
      <w:lvlText w:val=""/>
      <w:lvlJc w:val="left"/>
      <w:pPr>
        <w:ind w:left="3960" w:hanging="360"/>
      </w:pPr>
      <w:rPr>
        <w:rFonts w:ascii="Wingdings" w:hAnsi="Wingdings" w:hint="default"/>
      </w:rPr>
    </w:lvl>
    <w:lvl w:ilvl="6" w:tplc="6D968424">
      <w:start w:val="1"/>
      <w:numFmt w:val="bullet"/>
      <w:lvlText w:val=""/>
      <w:lvlJc w:val="left"/>
      <w:pPr>
        <w:ind w:left="4680" w:hanging="360"/>
      </w:pPr>
      <w:rPr>
        <w:rFonts w:ascii="Symbol" w:hAnsi="Symbol" w:hint="default"/>
      </w:rPr>
    </w:lvl>
    <w:lvl w:ilvl="7" w:tplc="B7E68F4A">
      <w:start w:val="1"/>
      <w:numFmt w:val="bullet"/>
      <w:lvlText w:val="o"/>
      <w:lvlJc w:val="left"/>
      <w:pPr>
        <w:ind w:left="5400" w:hanging="360"/>
      </w:pPr>
      <w:rPr>
        <w:rFonts w:ascii="Courier New" w:hAnsi="Courier New" w:hint="default"/>
      </w:rPr>
    </w:lvl>
    <w:lvl w:ilvl="8" w:tplc="A30ED1A6">
      <w:start w:val="1"/>
      <w:numFmt w:val="bullet"/>
      <w:lvlText w:val=""/>
      <w:lvlJc w:val="left"/>
      <w:pPr>
        <w:ind w:left="6120" w:hanging="360"/>
      </w:pPr>
      <w:rPr>
        <w:rFonts w:ascii="Wingdings" w:hAnsi="Wingdings" w:hint="default"/>
      </w:rPr>
    </w:lvl>
  </w:abstractNum>
  <w:abstractNum w:abstractNumId="11" w15:restartNumberingAfterBreak="0">
    <w:nsid w:val="756BFC47"/>
    <w:multiLevelType w:val="hybridMultilevel"/>
    <w:tmpl w:val="65A60650"/>
    <w:lvl w:ilvl="0" w:tplc="8C3EB71A">
      <w:start w:val="1"/>
      <w:numFmt w:val="bullet"/>
      <w:lvlText w:val=""/>
      <w:lvlJc w:val="left"/>
      <w:pPr>
        <w:ind w:left="720" w:hanging="360"/>
      </w:pPr>
      <w:rPr>
        <w:rFonts w:ascii="Symbol" w:hAnsi="Symbol" w:hint="default"/>
      </w:rPr>
    </w:lvl>
    <w:lvl w:ilvl="1" w:tplc="FB5EFC5A">
      <w:start w:val="1"/>
      <w:numFmt w:val="bullet"/>
      <w:lvlText w:val="o"/>
      <w:lvlJc w:val="left"/>
      <w:pPr>
        <w:ind w:left="1440" w:hanging="360"/>
      </w:pPr>
      <w:rPr>
        <w:rFonts w:ascii="Courier New" w:hAnsi="Courier New" w:hint="default"/>
      </w:rPr>
    </w:lvl>
    <w:lvl w:ilvl="2" w:tplc="8AAC54EE">
      <w:start w:val="1"/>
      <w:numFmt w:val="bullet"/>
      <w:lvlText w:val=""/>
      <w:lvlJc w:val="left"/>
      <w:pPr>
        <w:ind w:left="2160" w:hanging="360"/>
      </w:pPr>
      <w:rPr>
        <w:rFonts w:ascii="Wingdings" w:hAnsi="Wingdings" w:hint="default"/>
      </w:rPr>
    </w:lvl>
    <w:lvl w:ilvl="3" w:tplc="8CC4CC34">
      <w:start w:val="1"/>
      <w:numFmt w:val="bullet"/>
      <w:lvlText w:val=""/>
      <w:lvlJc w:val="left"/>
      <w:pPr>
        <w:ind w:left="2880" w:hanging="360"/>
      </w:pPr>
      <w:rPr>
        <w:rFonts w:ascii="Symbol" w:hAnsi="Symbol" w:hint="default"/>
      </w:rPr>
    </w:lvl>
    <w:lvl w:ilvl="4" w:tplc="A106E12C">
      <w:start w:val="1"/>
      <w:numFmt w:val="bullet"/>
      <w:lvlText w:val="o"/>
      <w:lvlJc w:val="left"/>
      <w:pPr>
        <w:ind w:left="3600" w:hanging="360"/>
      </w:pPr>
      <w:rPr>
        <w:rFonts w:ascii="Courier New" w:hAnsi="Courier New" w:hint="default"/>
      </w:rPr>
    </w:lvl>
    <w:lvl w:ilvl="5" w:tplc="01FA2332">
      <w:start w:val="1"/>
      <w:numFmt w:val="bullet"/>
      <w:lvlText w:val=""/>
      <w:lvlJc w:val="left"/>
      <w:pPr>
        <w:ind w:left="4320" w:hanging="360"/>
      </w:pPr>
      <w:rPr>
        <w:rFonts w:ascii="Wingdings" w:hAnsi="Wingdings" w:hint="default"/>
      </w:rPr>
    </w:lvl>
    <w:lvl w:ilvl="6" w:tplc="8F843A20">
      <w:start w:val="1"/>
      <w:numFmt w:val="bullet"/>
      <w:lvlText w:val=""/>
      <w:lvlJc w:val="left"/>
      <w:pPr>
        <w:ind w:left="5040" w:hanging="360"/>
      </w:pPr>
      <w:rPr>
        <w:rFonts w:ascii="Symbol" w:hAnsi="Symbol" w:hint="default"/>
      </w:rPr>
    </w:lvl>
    <w:lvl w:ilvl="7" w:tplc="4EDA795C">
      <w:start w:val="1"/>
      <w:numFmt w:val="bullet"/>
      <w:lvlText w:val="o"/>
      <w:lvlJc w:val="left"/>
      <w:pPr>
        <w:ind w:left="5760" w:hanging="360"/>
      </w:pPr>
      <w:rPr>
        <w:rFonts w:ascii="Courier New" w:hAnsi="Courier New" w:hint="default"/>
      </w:rPr>
    </w:lvl>
    <w:lvl w:ilvl="8" w:tplc="6164B444">
      <w:start w:val="1"/>
      <w:numFmt w:val="bullet"/>
      <w:lvlText w:val=""/>
      <w:lvlJc w:val="left"/>
      <w:pPr>
        <w:ind w:left="6480" w:hanging="360"/>
      </w:pPr>
      <w:rPr>
        <w:rFonts w:ascii="Wingdings" w:hAnsi="Wingdings" w:hint="default"/>
      </w:rPr>
    </w:lvl>
  </w:abstractNum>
  <w:num w:numId="1" w16cid:durableId="275716199">
    <w:abstractNumId w:val="10"/>
  </w:num>
  <w:num w:numId="2" w16cid:durableId="493761016">
    <w:abstractNumId w:val="11"/>
  </w:num>
  <w:num w:numId="3" w16cid:durableId="1891651604">
    <w:abstractNumId w:val="9"/>
  </w:num>
  <w:num w:numId="4" w16cid:durableId="1220675565">
    <w:abstractNumId w:val="8"/>
  </w:num>
  <w:num w:numId="5" w16cid:durableId="2008286212">
    <w:abstractNumId w:val="6"/>
  </w:num>
  <w:num w:numId="6" w16cid:durableId="1124419254">
    <w:abstractNumId w:val="5"/>
  </w:num>
  <w:num w:numId="7" w16cid:durableId="558057060">
    <w:abstractNumId w:val="4"/>
  </w:num>
  <w:num w:numId="8" w16cid:durableId="1749033051">
    <w:abstractNumId w:val="7"/>
  </w:num>
  <w:num w:numId="9" w16cid:durableId="1907257834">
    <w:abstractNumId w:val="3"/>
  </w:num>
  <w:num w:numId="10" w16cid:durableId="1675766854">
    <w:abstractNumId w:val="2"/>
  </w:num>
  <w:num w:numId="11" w16cid:durableId="1774014325">
    <w:abstractNumId w:val="1"/>
  </w:num>
  <w:num w:numId="12" w16cid:durableId="158487556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harmaketu Swami">
    <w15:presenceInfo w15:providerId="AD" w15:userId="S::dk1601@na.baps.org::fcd10ca4-287f-4d69-a205-97255302c217"/>
  </w15:person>
  <w15:person w15:author="Dharmdev J. Trivedi (Melbourne)">
    <w15:presenceInfo w15:providerId="AD" w15:userId="S::dt1901070@na.baps.id::1d2b57e7-c66b-4ab8-9e85-c48025a6992b"/>
  </w15:person>
  <w15:person w15:author="Satyanishth Swami">
    <w15:presenceInfo w15:providerId="AD" w15:userId="S::sn1201@na.baps.org::4c35fafb-6ccc-44c8-b442-31c268b26f5d"/>
  </w15:person>
  <w15:person w15:author="Ashish Trivedi (Houston)">
    <w15:presenceInfo w15:providerId="AD" w15:userId="S::at5223001@na.baps.id::fd731757-bbd7-4f1e-a7c0-cf6b81d8f81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803"/>
    <w:rsid w:val="00085B79"/>
    <w:rsid w:val="00086E39"/>
    <w:rsid w:val="00102305"/>
    <w:rsid w:val="001439B0"/>
    <w:rsid w:val="0015074B"/>
    <w:rsid w:val="0029639D"/>
    <w:rsid w:val="00326F90"/>
    <w:rsid w:val="003365C0"/>
    <w:rsid w:val="00420B7A"/>
    <w:rsid w:val="006671B9"/>
    <w:rsid w:val="007649DF"/>
    <w:rsid w:val="007B6D18"/>
    <w:rsid w:val="0088524A"/>
    <w:rsid w:val="00A34295"/>
    <w:rsid w:val="00A836F0"/>
    <w:rsid w:val="00A911CE"/>
    <w:rsid w:val="00AA1D8D"/>
    <w:rsid w:val="00AB778A"/>
    <w:rsid w:val="00AC6000"/>
    <w:rsid w:val="00B47730"/>
    <w:rsid w:val="00B54FC6"/>
    <w:rsid w:val="00B80DB1"/>
    <w:rsid w:val="00C82EAD"/>
    <w:rsid w:val="00CA6C2C"/>
    <w:rsid w:val="00CB0664"/>
    <w:rsid w:val="00E22B60"/>
    <w:rsid w:val="00EA0DB5"/>
    <w:rsid w:val="00FB6323"/>
    <w:rsid w:val="00FC693F"/>
    <w:rsid w:val="00FD6023"/>
    <w:rsid w:val="0106955F"/>
    <w:rsid w:val="01637D15"/>
    <w:rsid w:val="029A4A13"/>
    <w:rsid w:val="02FDF40F"/>
    <w:rsid w:val="03A2A21B"/>
    <w:rsid w:val="03A53A51"/>
    <w:rsid w:val="03FB0758"/>
    <w:rsid w:val="088017E6"/>
    <w:rsid w:val="09AB0154"/>
    <w:rsid w:val="0A6ED2F4"/>
    <w:rsid w:val="0D359189"/>
    <w:rsid w:val="0D445460"/>
    <w:rsid w:val="0DF256FD"/>
    <w:rsid w:val="1195B515"/>
    <w:rsid w:val="11E9D55D"/>
    <w:rsid w:val="1384259E"/>
    <w:rsid w:val="13A332AE"/>
    <w:rsid w:val="140DBC81"/>
    <w:rsid w:val="14329A42"/>
    <w:rsid w:val="145A66DB"/>
    <w:rsid w:val="14ED38F8"/>
    <w:rsid w:val="1622A099"/>
    <w:rsid w:val="163E5320"/>
    <w:rsid w:val="16A3CFCD"/>
    <w:rsid w:val="185F1A75"/>
    <w:rsid w:val="19169AD5"/>
    <w:rsid w:val="1945F795"/>
    <w:rsid w:val="19ABC085"/>
    <w:rsid w:val="1CDF85FB"/>
    <w:rsid w:val="1DE0BB10"/>
    <w:rsid w:val="1E482901"/>
    <w:rsid w:val="1FA8CAC1"/>
    <w:rsid w:val="222078A1"/>
    <w:rsid w:val="23906AB2"/>
    <w:rsid w:val="23B0D6DB"/>
    <w:rsid w:val="2435256A"/>
    <w:rsid w:val="25A5938C"/>
    <w:rsid w:val="25C6822D"/>
    <w:rsid w:val="266EE21A"/>
    <w:rsid w:val="26F6CF22"/>
    <w:rsid w:val="274DFF17"/>
    <w:rsid w:val="2844E79D"/>
    <w:rsid w:val="288187D7"/>
    <w:rsid w:val="28F0A391"/>
    <w:rsid w:val="2A653A95"/>
    <w:rsid w:val="2D47E6F3"/>
    <w:rsid w:val="2E1D4BFB"/>
    <w:rsid w:val="2EB82001"/>
    <w:rsid w:val="30F07804"/>
    <w:rsid w:val="3277F009"/>
    <w:rsid w:val="32BD262D"/>
    <w:rsid w:val="33302060"/>
    <w:rsid w:val="3381D47E"/>
    <w:rsid w:val="33AA9093"/>
    <w:rsid w:val="342801B2"/>
    <w:rsid w:val="342CC152"/>
    <w:rsid w:val="34E68754"/>
    <w:rsid w:val="362D685F"/>
    <w:rsid w:val="38432FDF"/>
    <w:rsid w:val="395F4CE4"/>
    <w:rsid w:val="3A6EA82C"/>
    <w:rsid w:val="3C66D1C5"/>
    <w:rsid w:val="3CEEAFCA"/>
    <w:rsid w:val="3D0CB179"/>
    <w:rsid w:val="407B11A0"/>
    <w:rsid w:val="42B8DFC7"/>
    <w:rsid w:val="42ECF9C2"/>
    <w:rsid w:val="43641A13"/>
    <w:rsid w:val="43802020"/>
    <w:rsid w:val="438440B4"/>
    <w:rsid w:val="43A8B02F"/>
    <w:rsid w:val="43B53518"/>
    <w:rsid w:val="446D8758"/>
    <w:rsid w:val="461D0BC2"/>
    <w:rsid w:val="46885888"/>
    <w:rsid w:val="470F3A8E"/>
    <w:rsid w:val="47519BFD"/>
    <w:rsid w:val="48F82D01"/>
    <w:rsid w:val="4A1C481A"/>
    <w:rsid w:val="4A21D4E2"/>
    <w:rsid w:val="4A454AAB"/>
    <w:rsid w:val="4C3E6351"/>
    <w:rsid w:val="4C42F33A"/>
    <w:rsid w:val="4CC401AA"/>
    <w:rsid w:val="4CD425B8"/>
    <w:rsid w:val="4FA5E584"/>
    <w:rsid w:val="50D7501B"/>
    <w:rsid w:val="53BE3BA9"/>
    <w:rsid w:val="56AEF658"/>
    <w:rsid w:val="58103895"/>
    <w:rsid w:val="58B0C033"/>
    <w:rsid w:val="5D3F5F96"/>
    <w:rsid w:val="5E3315C1"/>
    <w:rsid w:val="5F37F652"/>
    <w:rsid w:val="5FCE4258"/>
    <w:rsid w:val="606A61DD"/>
    <w:rsid w:val="62B1E8A2"/>
    <w:rsid w:val="62BF08E5"/>
    <w:rsid w:val="634457C7"/>
    <w:rsid w:val="63FC45F9"/>
    <w:rsid w:val="64150523"/>
    <w:rsid w:val="64DD14A5"/>
    <w:rsid w:val="653CB1D4"/>
    <w:rsid w:val="65C9F721"/>
    <w:rsid w:val="65F18E32"/>
    <w:rsid w:val="678F495A"/>
    <w:rsid w:val="683E6763"/>
    <w:rsid w:val="698D0779"/>
    <w:rsid w:val="69B94593"/>
    <w:rsid w:val="6A09911C"/>
    <w:rsid w:val="6AF3A7AD"/>
    <w:rsid w:val="6C58067D"/>
    <w:rsid w:val="6D8860A4"/>
    <w:rsid w:val="6D9278A2"/>
    <w:rsid w:val="6DBF528A"/>
    <w:rsid w:val="6DC17123"/>
    <w:rsid w:val="708F8F49"/>
    <w:rsid w:val="71B5B50A"/>
    <w:rsid w:val="731EF961"/>
    <w:rsid w:val="73983453"/>
    <w:rsid w:val="7547285E"/>
    <w:rsid w:val="75B950D9"/>
    <w:rsid w:val="75EFAA8B"/>
    <w:rsid w:val="76327634"/>
    <w:rsid w:val="7796C268"/>
    <w:rsid w:val="77FDC0EC"/>
    <w:rsid w:val="797F66EA"/>
    <w:rsid w:val="7A9D9635"/>
    <w:rsid w:val="7AD6A9B4"/>
    <w:rsid w:val="7B3105DC"/>
    <w:rsid w:val="7C45BF53"/>
    <w:rsid w:val="7D857B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D53166-AC16-4D66-A197-239E39DA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80DB1"/>
    <w:rPr>
      <w:b/>
      <w:bCs/>
    </w:rPr>
  </w:style>
  <w:style w:type="character" w:customStyle="1" w:styleId="CommentSubjectChar">
    <w:name w:val="Comment Subject Char"/>
    <w:basedOn w:val="CommentTextChar"/>
    <w:link w:val="CommentSubject"/>
    <w:uiPriority w:val="99"/>
    <w:semiHidden/>
    <w:rsid w:val="00B80DB1"/>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b6965d-fd1e-4d06-bccd-37a03b7e0f15">
  <we:reference id="d51ccb01-85e7-42ab-885b-de05c07799f3" version="1.0.0.1" store="excatalog" storeType="excatalog"/>
  <we:alternateReferences>
    <we:reference id="WA200010453" version="1.0.0.1" store="en-us" storeType="omex"/>
  </we:alternateReferences>
  <we:properties>
    <we:property name="claude.fileId" value="&quot;23022a20-4863-435d-b8a6-975b3e9a06c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90C537D52403F4F89FFB2EC7BE6FA1B" ma:contentTypeVersion="14" ma:contentTypeDescription="Create a new document." ma:contentTypeScope="" ma:versionID="df2cd88549f8538d33d55c3aedb8d98a">
  <xsd:schema xmlns:xsd="http://www.w3.org/2001/XMLSchema" xmlns:xs="http://www.w3.org/2001/XMLSchema" xmlns:p="http://schemas.microsoft.com/office/2006/metadata/properties" xmlns:ns2="a8b912cc-b54c-4054-9982-3c098b6660ec" xmlns:ns3="cd7208ed-f54f-48a8-9e79-af9a2c9fba6e" targetNamespace="http://schemas.microsoft.com/office/2006/metadata/properties" ma:root="true" ma:fieldsID="eec7851af9e559f064189145d510b338" ns2:_="" ns3:_="">
    <xsd:import namespace="a8b912cc-b54c-4054-9982-3c098b6660ec"/>
    <xsd:import namespace="cd7208ed-f54f-48a8-9e79-af9a2c9fba6e"/>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912cc-b54c-4054-9982-3c098b6660ec" elementFormDefault="qualified">
    <xsd:import namespace="http://schemas.microsoft.com/office/2006/documentManagement/types"/>
    <xsd:import namespace="http://schemas.microsoft.com/office/infopath/2007/PartnerControls"/>
    <xsd:element name="_Flow_SignoffStatus" ma:index="5" nillable="true" ma:displayName="Sign-off status" ma:internalName="Sign_x002d_off_x0020_status" ma:readOnly="fals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c2519b-0f9a-4a17-ad9d-0bed97339af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7208ed-f54f-48a8-9e79-af9a2c9fba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e9e15ed-0671-4180-938a-178aeb492a64}" ma:internalName="TaxCatchAll" ma:showField="CatchAllData" ma:web="cd7208ed-f54f-48a8-9e79-af9a2c9fb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8b912cc-b54c-4054-9982-3c098b6660ec">
      <Terms xmlns="http://schemas.microsoft.com/office/infopath/2007/PartnerControls"/>
    </lcf76f155ced4ddcb4097134ff3c332f>
    <TaxCatchAll xmlns="cd7208ed-f54f-48a8-9e79-af9a2c9fba6e" xsi:nil="true"/>
    <_Flow_SignoffStatus xmlns="a8b912cc-b54c-4054-9982-3c098b6660e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65B0B3E-60E4-4795-8DC0-BD5D521AE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912cc-b54c-4054-9982-3c098b6660ec"/>
    <ds:schemaRef ds:uri="cd7208ed-f54f-48a8-9e79-af9a2c9fb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163C04-BFBF-47B1-9A4F-6B951CE82707}">
  <ds:schemaRefs>
    <ds:schemaRef ds:uri="http://schemas.microsoft.com/sharepoint/v3/contenttype/forms"/>
  </ds:schemaRefs>
</ds:datastoreItem>
</file>

<file path=customXml/itemProps4.xml><?xml version="1.0" encoding="utf-8"?>
<ds:datastoreItem xmlns:ds="http://schemas.openxmlformats.org/officeDocument/2006/customXml" ds:itemID="{5AB1E080-922A-4B3B-8826-CE1106AA8A56}">
  <ds:schemaRefs>
    <ds:schemaRef ds:uri="http://schemas.microsoft.com/office/2006/metadata/properties"/>
    <ds:schemaRef ds:uri="http://schemas.microsoft.com/office/infopath/2007/PartnerControls"/>
    <ds:schemaRef ds:uri="a8b912cc-b54c-4054-9982-3c098b6660ec"/>
    <ds:schemaRef ds:uri="cd7208ed-f54f-48a8-9e79-af9a2c9fba6e"/>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2274</Words>
  <Characters>12966</Characters>
  <Application>Microsoft Office Word</Application>
  <DocSecurity>0</DocSecurity>
  <Lines>108</Lines>
  <Paragraphs>30</Paragraphs>
  <ScaleCrop>false</ScaleCrop>
  <Manager/>
  <Company/>
  <LinksUpToDate>false</LinksUpToDate>
  <CharactersWithSpaces>15210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Satyanishthdas Sadhu</cp:lastModifiedBy>
  <cp:revision>24</cp:revision>
  <dcterms:created xsi:type="dcterms:W3CDTF">2013-12-23T23:15:00Z</dcterms:created>
  <dcterms:modified xsi:type="dcterms:W3CDTF">2026-08-02T03:57:00Z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0x010100B90C537D52403F4F89FFB2EC7BE6FA1B</vt:lpwstr>
  </property>
  <property fmtid="{D5CDD505-2E9C-101B-9397-08002B2CF9AE}" pid="3" name="MediaServiceImageTags">
    <vt:lpwstr/>
  </property>
</Properties>
</file>