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52"/>
          <w:szCs w:val="52"/>
        </w:rPr>
        <w:t xml:space="preserve">Microservices Development Environment</w:t>
      </w:r>
    </w:p>
    <w:p>
      <w:pPr>
        <w:spacing w:after="400"/>
        <w:jc w:val="center"/>
      </w:pPr>
      <w:r>
        <w:rPr>
          <w:b/>
          <w:bCs/>
          <w:color w:val="2E74B5"/>
          <w:sz w:val="30"/>
          <w:szCs w:val="30"/>
        </w:rPr>
        <w:t xml:space="preserve">On-Premises vs. Cloud: Infrastructure, Architecture &amp; Migration Strategy</w:t>
      </w:r>
    </w:p>
    <w:p>
      <w:pPr>
        <w:spacing w:after="1600"/>
        <w:jc w:val="center"/>
      </w:pPr>
      <w:r>
        <w:rPr>
          <w:i/>
          <w:iCs/>
          <w:color w:val="595959"/>
          <w:sz w:val="22"/>
          <w:szCs w:val="22"/>
        </w:rPr>
        <w:t xml:space="preserve">Infrastructure requirements, reference architectures, hosting cost comparison, and a phased migration plan</w:t>
      </w:r>
    </w:p>
    <w:p>
      <w:pPr>
        <w:spacing w:after="80"/>
        <w:jc w:val="center"/>
      </w:pPr>
      <w:r>
        <w:rPr>
          <w:sz w:val="22"/>
          <w:szCs w:val="22"/>
        </w:rPr>
        <w:t xml:space="preserve">Prepared for: Engineering Leadership &amp; Infrastructure Architecture</w:t>
      </w:r>
    </w:p>
    <w:p>
      <w:pPr>
        <w:jc w:val="center"/>
      </w:pPr>
      <w:r>
        <w:rPr>
          <w:sz w:val="22"/>
          <w:szCs w:val="22"/>
        </w:rPr>
        <w:t xml:space="preserve">Version 1.0</w:t>
      </w:r>
    </w:p>
    <w:p>
      <w:pPr>
        <w:pStyle w:val="Heading1"/>
        <w:pageBreakBefore/>
        <w:spacing w:after="240" w:before="480"/>
      </w:pPr>
      <w:r>
        <w:t xml:space="preserve">1. Overview</w:t>
      </w:r>
    </w:p>
    <w:p>
      <w:pPr>
        <w:spacing w:after="160"/>
      </w:pPr>
      <w:r>
        <w:t xml:space="preserve">This document defines the infrastructure required to stand up a development environment for building microservices, evaluated for both an on-premises deployment and a cloud deployment. It provides reference architectures for each option, compares hosting cost profiles, and lays out a phased migration plan for organizations that start on-premises and later need to move to the cloud.</w:t>
      </w:r>
    </w:p>
    <w:p>
      <w:pPr>
        <w:pStyle w:val="Heading1"/>
        <w:pageBreakBefore/>
        <w:spacing w:after="240" w:before="480"/>
      </w:pPr>
      <w:r>
        <w:t xml:space="preserve">2. Infrastructure Requirements — On-Premises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Compute: virtualized hosts (VMware vSphere or Hyper-V) sized for dev/test workloads, plus spare capacity for build agents.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Container orchestration: self-managed Kubernetes (Rancher, OpenShift, RKE2/k3s) or Docker Swarm for lighter setups.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CI/CD: self-hosted Jenkins, GitLab CE/EE, or Azure DevOps Server with build agents.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Registry: Harbor, JFrog Artifactory, or Nexus for container images and packages.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Networking: internal DNS, load balancers (NGINX/HAProxy/F5), VLAN segmentation, VPN for remote developer access.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Secrets/config management: HashiCorp Vault or Kubernetes Secrets with sealed-secrets.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Observability: Prometheus/Grafana, ELK/EFK stack, Jaeger/Zipkin for distributed tracing.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Data/messaging: containerized or dedicated PostgreSQL/MySQL, Kafka/RabbitMQ instances.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Storage: SAN/NAS or software-defined storage (Ceph/MinIO) for persistent volumes.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developer tooling: Docker Desktop/Podman, kind/minikube for local clusters, IDE plugins.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Backup/DR: snapshot and backup infrastructure to protect dev environment state.</w:t>
      </w:r>
    </w:p>
    <w:p>
      <w:pPr>
        <w:pStyle w:val="Heading1"/>
        <w:pageBreakBefore/>
        <w:spacing w:after="240" w:before="480"/>
      </w:pPr>
      <w:r>
        <w:t xml:space="preserve">3. Infrastructure Requirements — Cloud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Compute: managed Kubernetes (AKS/EKS/GKE) or serverless containers (ACI/Fargate/Cloud Run).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CI/CD: cloud-native pipelines (GitHub Actions, Azure DevOps, AWS CodePipeline).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Registry: ACR/ECR/GCR — managed, integrated with cloud IAM.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Networking: VNet/VPC with private endpoints; VPN/ExpressRoute/Direct Connect if hybrid access is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 management: Key Vault / Secrets Manager / Secret Manager.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Observability: Azure Monitor + Application Insights, or CloudWatch/Cloud Operations Suite.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Infrastructure as Code: Terraform, Bicep, or CloudFormation for repeatable environment provisioning.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Data/messaging: managed services (Azure SQL/Cosmos DB, Service Bus/Event Hubs, or cloud equivalents) — no patching burden.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developer tooling: same baseline as on-premises (Docker Desktop, kind/minikube) plus cloud CLI tools and optional dev containers/Codespaces.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governance: budgets, alerts, resource tagging, and separate dev/test subscriptions or accounts.</w:t>
      </w:r>
    </w:p>
    <w:p>
      <w:pPr>
        <w:pStyle w:val="Heading1"/>
        <w:pageBreakBefore/>
        <w:spacing w:after="240" w:before="480"/>
      </w:pPr>
      <w:r>
        <w:t xml:space="preserve">4. System Architecture — On-Premises</w:t>
      </w:r>
    </w:p>
    <w:p>
      <w:pPr>
        <w:spacing w:after="160"/>
      </w:pPr>
      <w:r>
        <w:t xml:space="preserve">Developer workstations connect over VPN/private network into the on-premises datacenter, which hosts four functional regions: compute and virtualization, the container platform, CI/CD and artifacts, and shared platform services.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240" w:before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┌───────────────────────────────┐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│     Developer Workstations     │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└────────────────┬────────────────┘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       │  VPN / private network</w:t>
      </w:r>
      <w:r>
        <w:rPr>
          <w:rFonts w:ascii="Consolas" w:cs="Consolas" w:eastAsia="Consolas" w:hAnsi="Consolas"/>
          <w:sz w:val="17"/>
          <w:szCs w:val="17"/>
        </w:rPr>
        <w:br/>
        <w:t xml:space="preserve">┌──────────────────────────────────────▼──────────────────────────────────────┐</w:t>
      </w:r>
      <w:r>
        <w:rPr>
          <w:rFonts w:ascii="Consolas" w:cs="Consolas" w:eastAsia="Consolas" w:hAnsi="Consolas"/>
          <w:sz w:val="17"/>
          <w:szCs w:val="17"/>
        </w:rPr>
        <w:br/>
        <w:t xml:space="preserve">│                          On-Premises Datacenter                              │</w:t>
      </w:r>
      <w:r>
        <w:rPr>
          <w:rFonts w:ascii="Consolas" w:cs="Consolas" w:eastAsia="Consolas" w:hAnsi="Consolas"/>
          <w:sz w:val="17"/>
          <w:szCs w:val="17"/>
        </w:rPr>
        <w:br/>
        <w:t xml:space="preserve">│                                                                               │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┌────────────────────────────────┐   ┌────────────────────────────────┐   │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│   Compute &amp; Virtualization      │   │      Container Platform         │   │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│   VMware, Hyper-V, bare metal   │   │   On-prem Kubernetes cluster    │   │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└────────────────────────────────┘   └────────────────────────────────┘   │</w:t>
      </w:r>
      <w:r>
        <w:rPr>
          <w:rFonts w:ascii="Consolas" w:cs="Consolas" w:eastAsia="Consolas" w:hAnsi="Consolas"/>
          <w:sz w:val="17"/>
          <w:szCs w:val="17"/>
        </w:rPr>
        <w:br/>
        <w:t xml:space="preserve">│                                                                               │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┌────────────────────────────────┐   ┌────────────────────────────────┐   │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│      CI/CD &amp; Artifacts          │   │   Shared Platform Services      │   │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│  Jenkins/GitLab, image registry │   │ Monitoring, logging, secrets,   │   │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│                                  │   │ DNS                              │   │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└────────────────────────────────┘   └────────────────────────────────┘   │</w:t>
      </w:r>
      <w:r>
        <w:rPr>
          <w:rFonts w:ascii="Consolas" w:cs="Consolas" w:eastAsia="Consolas" w:hAnsi="Consolas"/>
          <w:sz w:val="17"/>
          <w:szCs w:val="17"/>
        </w:rPr>
        <w:br/>
        <w:t xml:space="preserve">└───────────────────────────────────────────────────────────────────────────┘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pageBreakBefore/>
        <w:spacing w:after="240" w:before="480"/>
      </w:pPr>
      <w:r>
        <w:t xml:space="preserve">5. System Architecture — Cloud</w:t>
      </w:r>
    </w:p>
    <w:p>
      <w:pPr>
        <w:spacing w:after="160"/>
      </w:pPr>
      <w:r>
        <w:t xml:space="preserve">The cloud variant keeps the same four functional regions but replaces self-managed infrastructure with managed platform services, reachable over HTTPS, VPN, or ExpressRoute.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240" w:before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┌───────────────────────────────┐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│     Developer Workstations     │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└────────────────┬────────────────┘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       │  HTTPS / VPN / ExpressRoute</w:t>
      </w:r>
      <w:r>
        <w:rPr>
          <w:rFonts w:ascii="Consolas" w:cs="Consolas" w:eastAsia="Consolas" w:hAnsi="Consolas"/>
          <w:sz w:val="17"/>
          <w:szCs w:val="17"/>
        </w:rPr>
        <w:br/>
        <w:t xml:space="preserve">┌──────────────────────────────────────▼──────────────────────────────────────┐</w:t>
      </w:r>
      <w:r>
        <w:rPr>
          <w:rFonts w:ascii="Consolas" w:cs="Consolas" w:eastAsia="Consolas" w:hAnsi="Consolas"/>
          <w:sz w:val="17"/>
          <w:szCs w:val="17"/>
        </w:rPr>
        <w:br/>
        <w:t xml:space="preserve">│                             Cloud Subscription                               │</w:t>
      </w:r>
      <w:r>
        <w:rPr>
          <w:rFonts w:ascii="Consolas" w:cs="Consolas" w:eastAsia="Consolas" w:hAnsi="Consolas"/>
          <w:sz w:val="17"/>
          <w:szCs w:val="17"/>
        </w:rPr>
        <w:br/>
        <w:t xml:space="preserve">│                                                                               │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┌────────────────────────────────┐   ┌────────────────────────────────┐   │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│      Managed Kubernetes         │   │       CI/CD Pipelines           │   │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│    AKS / EKS / GKE cluster      │   │  Cloud-native build &amp; release   │   │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└────────────────────────────────┘   └────────────────────────────────┘   │</w:t>
      </w:r>
      <w:r>
        <w:rPr>
          <w:rFonts w:ascii="Consolas" w:cs="Consolas" w:eastAsia="Consolas" w:hAnsi="Consolas"/>
          <w:sz w:val="17"/>
          <w:szCs w:val="17"/>
        </w:rPr>
        <w:br/>
        <w:t xml:space="preserve">│                                                                               │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┌────────────────────────────────┐   ┌────────────────────────────────┐   │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│    Registry &amp; Artifacts         │   │   Observability &amp; Security      │   │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│    ACR/ECR, Helm charts         │   │ Monitor, Key Vault, Defender    │   │</w:t>
      </w:r>
      <w:r>
        <w:rPr>
          <w:rFonts w:ascii="Consolas" w:cs="Consolas" w:eastAsia="Consolas" w:hAnsi="Consolas"/>
          <w:sz w:val="17"/>
          <w:szCs w:val="17"/>
        </w:rPr>
        <w:br/>
        <w:t xml:space="preserve">│  └────────────────────────────────┘   └────────────────────────────────┘   │</w:t>
      </w:r>
      <w:r>
        <w:rPr>
          <w:rFonts w:ascii="Consolas" w:cs="Consolas" w:eastAsia="Consolas" w:hAnsi="Consolas"/>
          <w:sz w:val="17"/>
          <w:szCs w:val="17"/>
        </w:rPr>
        <w:br/>
        <w:t xml:space="preserve">└───────────────────────────────────────────────────────────────────────────┘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pageBreakBefore/>
        <w:spacing w:after="240" w:before="480"/>
      </w:pPr>
      <w:r>
        <w:t xml:space="preserve">6. Hosting Cost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On-Premises</w:t>
            </w:r>
          </w:p>
        </w:tc>
        <w:tc>
          <w:tcPr>
            <w:tcW w:type="dxa" w:w="3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Cloud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Cost model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CapEx-heavy — upfront hardware, licenses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OpEx — pay-as-you-go, scales with usage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Initial cost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(servers, storage, network gear, DC space)</w:t>
            </w:r>
          </w:p>
        </w:tc>
        <w:tc>
          <w:tcPr>
            <w:tcW w:type="dxa" w:w="3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— no hardware purchase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Scaling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Slow — procurement lead time for more capacity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Minutes — elastic autoscaling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Staffing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Requires dedicated infra/virtualization/storage admins</w:t>
            </w:r>
          </w:p>
        </w:tc>
        <w:tc>
          <w:tcPr>
            <w:tcW w:type="dxa" w:w="3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Smaller ops footprint; managed services reduce patching/upgrades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Licensing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VMware/Windows Server/K8s platform licenses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Often bundled into managed service pricing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DR/HA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 build and maintain redundant sites</w:t>
            </w:r>
          </w:p>
        </w:tc>
        <w:tc>
          <w:tcPr>
            <w:tcW w:type="dxa" w:w="3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Built-in multi-zone/region options, billed separately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Idle dev environments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Still costs full hardware/power regardless of use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 scale to zero or schedule off-hours to cut cost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Typical monthly cost
(small dev environment, ~20–50 services)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Often lower marginal cost once hardware is already owned and depreciated</w:t>
            </w:r>
          </w:p>
        </w:tc>
        <w:tc>
          <w:tcPr>
            <w:tcW w:type="dxa" w:w="3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Roughly $2,000–$8,000/month depending on cluster size, managed DB, and monitoring tier</w:t>
            </w:r>
          </w:p>
        </w:tc>
      </w:tr>
    </w:tbl>
    <w:p>
      <w:pPr>
        <w:spacing w:after="160"/>
      </w:pPr>
      <w:r>
        <w:rPr>
          <w:i/>
          <w:iCs/>
        </w:rPr>
        <w:t xml:space="preserve">Practical takeaway: on-premises tends to win on long-run marginal cost if hardware and staff are already in place. Cloud tends to win on speed, elasticity, and reduced operational burden — which matters more for a dev environment that needs to scale up and down frequently.</w:t>
      </w:r>
    </w:p>
    <w:p>
      <w:pPr>
        <w:pStyle w:val="Heading1"/>
        <w:pageBreakBefore/>
        <w:spacing w:after="240" w:before="480"/>
      </w:pPr>
      <w:r>
        <w:t xml:space="preserve">7. Migration Plan — On-Premises to Cloud</w:t>
      </w:r>
    </w:p>
    <w:p>
      <w:pPr>
        <w:spacing w:after="160"/>
      </w:pPr>
      <w:r>
        <w:t xml:space="preserve">An eight-step plan for organizations that start on-premises and later need to migrate to the cloud.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Assess &amp; inventory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Catalog current dev services, dependencies, data stores, and CI/CD tooling. Identify which services are already containerized versus needing refactoring.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Containerize &amp; standardize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Wrap any non-containerized services in Docker images and align them to a common base image and config pattern so they run identically on any Kubernetes distribution.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Stand up the cloud landing zone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Provision the target subscription, networking (VNet/VPC), IAM roles, and a managed Kubernetes cluster using infrastructure-as-code (Terraform/Bicep).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Rebuild CI/CD pipelines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Point build pipelines at the cloud registry and cluster, keeping the on-prem pipeline running in parallel until the cloud path is validated.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Migrate data &amp; shared services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Replicate databases and message queues to managed cloud equivalents, running in sync or dual-write mode to avoid a hard cutover on stateful services.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Pilot with a subset of services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Move a small, low-risk group of microservices first. Validate networking, secrets, observability, and performance before committing further.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Migrate remaining services in waves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Move services in dependency order (leaf services first), decommissioning their on-prem counterparts once each wave is verified stable.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Optimize cost &amp; governance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Right-size cluster nodes, apply autoscaling and dev/test schedules, and set budget alerts once the full environment is running in the cloud.</w:t>
      </w:r>
    </w:p>
    <w:p>
      <w:pPr>
        <w:pStyle w:val="Heading1"/>
        <w:pageBreakBefore/>
        <w:spacing w:after="240" w:before="480"/>
      </w:pPr>
      <w:r>
        <w:t xml:space="preserve">8. Recommendation</w:t>
      </w:r>
    </w:p>
    <w:p>
      <w:pPr>
        <w:spacing w:after="160"/>
      </w:pPr>
      <w:r>
        <w:t xml:space="preserve">A hybrid approach can smooth the transition: running Kubernetes on-premises with Azure Arc projecting it into the same governance plane as a cloud cluster gives consistent policy, monitoring, and CI/CD across both environments during the migration window, rather than operating two disconnected stacks. This is especially valuable during the pilot and wave-migration phases (Steps 6–7 above), where on-premises and cloud environments must run in parallel and stay observable through a single pane of glass.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Microservices Dev Environment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2026-07-29T10:54:07.568Z</dcterms:created>
  <dcterms:modified xsi:type="dcterms:W3CDTF">2026-07-29T10:54:07.581Z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