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ky33qf8bpg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Wireframe Document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US Visa Approval Prediction App (ML-Powered)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v1.0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Design By- Pankaj Kumar Pramanik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a0zmxsf8hb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serves as the developer handoff for the US Visa Approval Prediction Web App. It outlines the UI structure, HTML/CSS implementation guidelines, and accessibility compliance for consistent and scalable development.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u5npntbt6z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Pages &amp; Components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usn9jdz1y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Landing Page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sydzcpjdc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Input Form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visual of the form UI: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Fields: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Continent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Education of employee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 Job Experience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Job Training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Employees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Region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Prevailing Wage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Contract Tenure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or Part Time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 of the company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Button:</w:t>
      </w:r>
      <w:r w:rsidDel="00000000" w:rsidR="00000000" w:rsidRPr="00000000">
        <w:rPr>
          <w:rtl w:val="0"/>
        </w:rPr>
        <w:t xml:space="preserve"> Predict Visa-Status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 Display:</w:t>
      </w:r>
      <w:r w:rsidDel="00000000" w:rsidR="00000000" w:rsidRPr="00000000">
        <w:rPr>
          <w:rtl w:val="0"/>
        </w:rPr>
        <w:t xml:space="preserve"> Visa Prediction Status: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{{context}}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dv3fctydv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 Result Section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Prediction Result (Success / Rejection with % confidence)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Explanation (simple factors breakdown)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Button: Try Again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