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DATA-REP-01 — Data Representativeness Assessment</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10(3): Training, validation and testing data sets shall have the appropriate statistical properties including as regards the persons or groups on whom the system is intended to be used; Article 10(4): Data sets shall take into account the characteristics or elements particular to the specific geographical, contextual, behavioural or functional setting</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representativeness for intended deployment population; MEASURE.2.2: Ensure evaluations are representative of relevant population and conditions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A.7.4: Ensure data are suitable for intended purpose including representativeness assessment; Clause A.7.3: Document representativeness of training data compared to operational domain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and document comprehensive data representativeness assessments comparing training data distributions against target deployment populations across geographic, demographic, contextual, behavioral, and functional dimensions, with gap analysis for underrepresented groups and documented remediation strategies.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Representativeness Assessment Report</w:t>
      </w:r>
    </w:p>
    <w:p>
      <w:pPr>
        <w:spacing w:after="60" w:line="270"/>
      </w:pPr>
      <w:r>
        <w:rPr>
          <w:rFonts w:ascii="Arial" w:cs="Arial" w:eastAsia="Arial" w:hAnsi="Arial"/>
          <w:sz w:val="17"/>
          <w:szCs w:val="17"/>
        </w:rPr>
        <w:t xml:space="preserve">This section addresses: Representativeness Assessment Report documenting statistical comparison between training data and target deployment population characteristics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2: Population Coverage Analysis</w:t>
      </w:r>
    </w:p>
    <w:p>
      <w:pPr>
        <w:spacing w:after="60" w:line="270"/>
      </w:pPr>
      <w:r>
        <w:rPr>
          <w:rFonts w:ascii="Arial" w:cs="Arial" w:eastAsia="Arial" w:hAnsi="Arial"/>
          <w:sz w:val="17"/>
          <w:szCs w:val="17"/>
        </w:rPr>
        <w:t xml:space="preserve">This section addresses: Population Coverage Analysis mapping data coverage across relevant demographic, geographic, and socioeconomic segments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3: Geographic/Demographic Distribution Analysis</w:t>
      </w:r>
    </w:p>
    <w:p>
      <w:pPr>
        <w:spacing w:after="60" w:line="270"/>
      </w:pPr>
      <w:r>
        <w:rPr>
          <w:rFonts w:ascii="Arial" w:cs="Arial" w:eastAsia="Arial" w:hAnsi="Arial"/>
          <w:sz w:val="17"/>
          <w:szCs w:val="17"/>
        </w:rPr>
        <w:t xml:space="preserve">This section addresses: Geographic/Demographic Distribution Analysis comparing training data distributions against known population distributions using statistical tests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4: Sampling Strategy Document</w:t>
      </w:r>
    </w:p>
    <w:p>
      <w:pPr>
        <w:spacing w:after="60" w:line="270"/>
      </w:pPr>
      <w:r>
        <w:rPr>
          <w:rFonts w:ascii="Arial" w:cs="Arial" w:eastAsia="Arial" w:hAnsi="Arial"/>
          <w:sz w:val="17"/>
          <w:szCs w:val="17"/>
        </w:rPr>
        <w:t xml:space="preserve">This section addresses: Sampling Strategy Document defining sampling methodology, stratification approach, and sample size justification for each population segment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5: Gap Analysis for Underrepresented Groups identifying population segments</w:t>
      </w:r>
    </w:p>
    <w:p>
      <w:pPr>
        <w:spacing w:after="60" w:line="270"/>
      </w:pPr>
      <w:r>
        <w:rPr>
          <w:rFonts w:ascii="Arial" w:cs="Arial" w:eastAsia="Arial" w:hAnsi="Arial"/>
          <w:sz w:val="17"/>
          <w:szCs w:val="17"/>
        </w:rPr>
        <w:t xml:space="preserve">This section addresses: Gap Analysis for Underrepresented Groups identifying population segments with insufficient representation and documenting impact on model fairness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Representativeness Assessment Report</w:t>
      </w:r>
    </w:p>
    <w:p>
      <w:pPr>
        <w:spacing w:after="40"/>
      </w:pPr>
      <w:r>
        <w:rPr>
          <w:rFonts w:ascii="Arial" w:cs="Arial" w:eastAsia="Arial" w:hAnsi="Arial"/>
          <w:sz w:val="17"/>
          <w:szCs w:val="17"/>
        </w:rPr>
        <w:t xml:space="preserve">☐  Population Coverage Analysis</w:t>
      </w:r>
    </w:p>
    <w:p>
      <w:pPr>
        <w:spacing w:after="40"/>
      </w:pPr>
      <w:r>
        <w:rPr>
          <w:rFonts w:ascii="Arial" w:cs="Arial" w:eastAsia="Arial" w:hAnsi="Arial"/>
          <w:sz w:val="17"/>
          <w:szCs w:val="17"/>
        </w:rPr>
        <w:t xml:space="preserve">☐  Geographic/Demographic Distribution Analysis</w:t>
      </w:r>
    </w:p>
    <w:p>
      <w:pPr>
        <w:spacing w:after="40"/>
      </w:pPr>
      <w:r>
        <w:rPr>
          <w:rFonts w:ascii="Arial" w:cs="Arial" w:eastAsia="Arial" w:hAnsi="Arial"/>
          <w:sz w:val="17"/>
          <w:szCs w:val="17"/>
        </w:rPr>
        <w:t xml:space="preserve">☐  Sampling Strategy Document</w:t>
      </w:r>
    </w:p>
    <w:p>
      <w:pPr>
        <w:spacing w:after="40"/>
      </w:pPr>
      <w:r>
        <w:rPr>
          <w:rFonts w:ascii="Arial" w:cs="Arial" w:eastAsia="Arial" w:hAnsi="Arial"/>
          <w:sz w:val="17"/>
          <w:szCs w:val="17"/>
        </w:rPr>
        <w:t xml:space="preserve">☐  Gap Analysis for Underrepresented Groups</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DATA-GAP-01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Gap Identification and Remediation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DATA-TRAIN-01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Training Data Set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DATA-REP-01: Data Representativeness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2026-05-29T01:37:58.735Z</dcterms:created>
  <dcterms:modified xsi:type="dcterms:W3CDTF">2026-05-29T01:37:58.735Z</dcterms:modified>
</cp:coreProperties>
</file>

<file path=docProps/custom.xml><?xml version="1.0" encoding="utf-8"?>
<Properties xmlns="http://schemas.openxmlformats.org/officeDocument/2006/custom-properties" xmlns:vt="http://schemas.openxmlformats.org/officeDocument/2006/docPropsVTypes"/>
</file>