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DATA-SENS-01 — Special Category Data Processing</w:t>
      </w:r>
    </w:p>
    <w:p>
      <w:pPr>
        <w:spacing w:after="120"/>
      </w:pPr>
      <w:r>
        <w:rPr>
          <w:rFonts w:ascii="Arial" w:cs="Arial" w:eastAsia="Arial" w:hAnsi="Arial"/>
          <w:color w:val="666666"/>
          <w:sz w:val="17"/>
          <w:szCs w:val="17"/>
        </w:rPr>
        <w:t xml:space="preserve">Category: AI Data Management  |  Priority: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Article 10(5)(a): Processing of special categories shall take place only to the extent strictly necessary for bias detection where technical limitations exist; Article 10(5)(b): State-of-the-art security measures including pseudonymisation shall be applied; Article 10(5)(c): Measures ensuring data security, protection, and strict access controls; Article 10(5)(d): Special category data shall not be transferred to other parties; Article 10(5)(e): Special category data shall be deleted once bias has been corrected or personal data has reached end of retention; Article 10(5)(f): Records of processing activities shall include purposes, categories of data, and safeguards applied</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No direct NIST AI RMF mapping; supports data management standards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A.7.3: Consider data rights including personally identifiable information and special category data protections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implement strict technical and organizational safeguards for processing special categories of personal data in AI systems for bias detection purposes, including documented processing justifications, data isolation architectures, access controls with logging, non-transfer restrictions, deletion procedures, and complete processing records as required by EU AI Act Article 10(5).</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Data and Model Lineage</w:t>
      </w:r>
    </w:p>
    <w:p>
      <w:pPr>
        <w:spacing w:after="60" w:line="270"/>
      </w:pPr>
      <w:r>
        <w:rPr>
          <w:rFonts w:ascii="Arial" w:cs="Arial" w:eastAsia="Arial" w:hAnsi="Arial"/>
          <w:sz w:val="17"/>
          <w:szCs w:val="17"/>
        </w:rPr>
        <w:t xml:space="preserve">Complete this section to document the data sources, model versions, and processing pipeline for traceability and reproducibility.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Field</w:t>
            </w:r>
          </w:p>
        </w:tc>
        <w:tc>
          <w:tcPr>
            <w:tcW w:type="dxa" w:w="6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Value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location of source data]</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Dataset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[Version identifier and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Model Name / 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[Model identifier, version, and training date]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Pipeline Reference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[CI/CD pipeline or workflow identifier]</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Upstream Dependencies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any upstream models, datasets, or APIs this depends 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Processing Steps Applied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transformations, cleaning, augmentation applied]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Lineage Verified By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verification]</w:t>
            </w:r>
          </w:p>
        </w:tc>
      </w:tr>
    </w:tbl>
    <w:p>
      <w:pPr>
        <w:pageBreakBefore/>
      </w:pPr>
      <w:r>
        <w:t xml:space="preserve"/>
      </w:r>
    </w:p>
    <w:p>
      <w:pPr>
        <w:spacing w:after="100" w:before="300"/>
      </w:pPr>
      <w:r>
        <w:rPr>
          <w:rFonts w:ascii="Arial" w:cs="Arial" w:eastAsia="Arial" w:hAnsi="Arial"/>
          <w:b/>
          <w:bCs/>
          <w:color w:val="1B3A5C"/>
          <w:sz w:val="24"/>
          <w:szCs w:val="24"/>
        </w:rPr>
        <w:t xml:space="preserve">Section 1: Special Category Data Processing Justification</w:t>
      </w:r>
    </w:p>
    <w:p>
      <w:pPr>
        <w:spacing w:after="60" w:line="270"/>
      </w:pPr>
      <w:r>
        <w:rPr>
          <w:rFonts w:ascii="Arial" w:cs="Arial" w:eastAsia="Arial" w:hAnsi="Arial"/>
          <w:sz w:val="17"/>
          <w:szCs w:val="17"/>
        </w:rPr>
        <w:t xml:space="preserve">This section addresses: Special Category Data Processing Justification documenting necessity for processing, technical limitations of alternatives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2: 🔷 Technical Safeguard Documentation</w:t>
      </w:r>
    </w:p>
    <w:p>
      <w:pPr>
        <w:spacing w:after="60" w:line="270"/>
      </w:pPr>
      <w:r>
        <w:rPr>
          <w:rFonts w:ascii="Arial" w:cs="Arial" w:eastAsia="Arial" w:hAnsi="Arial"/>
          <w:sz w:val="17"/>
          <w:szCs w:val="17"/>
        </w:rPr>
        <w:t xml:space="preserve">This section addresses: Technical Safeguard Documentation recording encryption, pseudonymization, anonymization, and data isolation measures applied to special category data</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pageBreakBefore/>
      </w:pPr>
      <w:r>
        <w:t xml:space="preserve"/>
      </w:r>
    </w:p>
    <w:p>
      <w:pPr>
        <w:spacing w:after="100" w:before="300"/>
      </w:pPr>
      <w:r>
        <w:rPr>
          <w:rFonts w:ascii="Arial" w:cs="Arial" w:eastAsia="Arial" w:hAnsi="Arial"/>
          <w:b/>
          <w:bCs/>
          <w:color w:val="1B3A5C"/>
          <w:sz w:val="24"/>
          <w:szCs w:val="24"/>
        </w:rPr>
        <w:t xml:space="preserve">Section 3: 🔷 Access Control Log</w:t>
      </w:r>
    </w:p>
    <w:p>
      <w:pPr>
        <w:spacing w:after="60" w:line="270"/>
      </w:pPr>
      <w:r>
        <w:rPr>
          <w:rFonts w:ascii="Arial" w:cs="Arial" w:eastAsia="Arial" w:hAnsi="Arial"/>
          <w:sz w:val="17"/>
          <w:szCs w:val="17"/>
        </w:rPr>
        <w:t xml:space="preserve">This section addresses: Access Control Log recording all access to special category data with identity, purpose, timestamp, authorization reference, and actions performed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6"/>
                <w:szCs w:val="16"/>
              </w:rPr>
              <w:t xml:space="preserve">🔷 EXISTING DOCUMENTATION NOTE</w:t>
            </w:r>
          </w:p>
          <w:p>
            <w:pPr>
              <w:spacing w:after="20" w:line="250"/>
            </w:pPr>
            <w:r>
              <w:rPr>
                <w:rFonts w:ascii="Arial" w:cs="Arial" w:eastAsia="Arial" w:hAnsi="Arial"/>
                <w:color w:val="333333"/>
                <w:sz w:val="15"/>
                <w:szCs w:val="15"/>
              </w:rPr>
              <w:t xml:space="preserve">If your organization already maintains a similar document under an existing certification or compliance framework (such as SOC 2, ISO 27001, GDPR, ISO 9001, or others), you do not need to create this from scratch. Review the AI-specific fields below and add them as a supplement to your existing documentation.</w:t>
            </w:r>
          </w:p>
        </w:tc>
      </w:tr>
    </w:tbl>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pageBreakBefore/>
      </w:pPr>
      <w:r>
        <w:t xml:space="preserve"/>
      </w:r>
    </w:p>
    <w:p>
      <w:pPr>
        <w:spacing w:after="100" w:before="300"/>
      </w:pPr>
      <w:r>
        <w:rPr>
          <w:rFonts w:ascii="Arial" w:cs="Arial" w:eastAsia="Arial" w:hAnsi="Arial"/>
          <w:b/>
          <w:bCs/>
          <w:color w:val="1B3A5C"/>
          <w:sz w:val="24"/>
          <w:szCs w:val="24"/>
        </w:rPr>
        <w:t xml:space="preserve">Section 4: Data Isolation Architecture</w:t>
      </w:r>
    </w:p>
    <w:p>
      <w:pPr>
        <w:spacing w:after="60" w:line="270"/>
      </w:pPr>
      <w:r>
        <w:rPr>
          <w:rFonts w:ascii="Arial" w:cs="Arial" w:eastAsia="Arial" w:hAnsi="Arial"/>
          <w:sz w:val="17"/>
          <w:szCs w:val="17"/>
        </w:rPr>
        <w:t xml:space="preserve">This section addresses: Data Isolation Architecture documenting technical separation of special category data from general processing environments including network</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pageBreakBefore/>
      </w:pPr>
      <w:r>
        <w:t xml:space="preserve"/>
      </w:r>
    </w:p>
    <w:p>
      <w:pPr>
        <w:spacing w:after="100" w:before="300"/>
      </w:pPr>
      <w:r>
        <w:rPr>
          <w:rFonts w:ascii="Arial" w:cs="Arial" w:eastAsia="Arial" w:hAnsi="Arial"/>
          <w:b/>
          <w:bCs/>
          <w:color w:val="1B3A5C"/>
          <w:sz w:val="24"/>
          <w:szCs w:val="24"/>
        </w:rPr>
        <w:t xml:space="preserve">Section 5: Processing Records for Special Categories</w:t>
      </w:r>
    </w:p>
    <w:p>
      <w:pPr>
        <w:spacing w:after="60" w:line="270"/>
      </w:pPr>
      <w:r>
        <w:rPr>
          <w:rFonts w:ascii="Arial" w:cs="Arial" w:eastAsia="Arial" w:hAnsi="Arial"/>
          <w:sz w:val="17"/>
          <w:szCs w:val="17"/>
        </w:rPr>
        <w:t xml:space="preserve">This section addresses: Processing Records for Special Categories maintaining complete records per Article 10(5)(f) with processing purposes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Special Category Data Processing Justification</w:t>
      </w:r>
    </w:p>
    <w:p>
      <w:pPr>
        <w:spacing w:after="40"/>
      </w:pPr>
      <w:r>
        <w:rPr>
          <w:rFonts w:ascii="Arial" w:cs="Arial" w:eastAsia="Arial" w:hAnsi="Arial"/>
          <w:sz w:val="17"/>
          <w:szCs w:val="17"/>
        </w:rPr>
        <w:t xml:space="preserve">☐  Technical Safeguard Documentation</w:t>
      </w:r>
    </w:p>
    <w:p>
      <w:pPr>
        <w:spacing w:after="40"/>
      </w:pPr>
      <w:r>
        <w:rPr>
          <w:rFonts w:ascii="Arial" w:cs="Arial" w:eastAsia="Arial" w:hAnsi="Arial"/>
          <w:sz w:val="17"/>
          <w:szCs w:val="17"/>
        </w:rPr>
        <w:t xml:space="preserve">☐  Access Control Log</w:t>
      </w:r>
    </w:p>
    <w:p>
      <w:pPr>
        <w:spacing w:after="40"/>
      </w:pPr>
      <w:r>
        <w:rPr>
          <w:rFonts w:ascii="Arial" w:cs="Arial" w:eastAsia="Arial" w:hAnsi="Arial"/>
          <w:sz w:val="17"/>
          <w:szCs w:val="17"/>
        </w:rPr>
        <w:t xml:space="preserve">☐  Data Isolation Architecture</w:t>
      </w:r>
    </w:p>
    <w:p>
      <w:pPr>
        <w:spacing w:after="40"/>
      </w:pPr>
      <w:r>
        <w:rPr>
          <w:rFonts w:ascii="Arial" w:cs="Arial" w:eastAsia="Arial" w:hAnsi="Arial"/>
          <w:sz w:val="17"/>
          <w:szCs w:val="17"/>
        </w:rPr>
        <w:t xml:space="preserve">☐  Processing Records for Special Categories</w:t>
      </w:r>
    </w:p>
    <w:p>
      <w:pPr>
        <w:spacing w:after="40"/>
      </w:pPr>
      <w:r>
        <w:rPr>
          <w:rFonts w:ascii="Arial" w:cs="Arial" w:eastAsia="Arial" w:hAnsi="Arial"/>
          <w:sz w:val="17"/>
          <w:szCs w:val="17"/>
        </w:rPr>
        <w:t xml:space="preserve">☐  Special Category Data Access Request Log</w:t>
      </w:r>
    </w:p>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DATA-SENS-01: Special Category Data Processing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2026-05-29T01:37:58.780Z</dcterms:created>
  <dcterms:modified xsi:type="dcterms:W3CDTF">2026-05-29T01:37:58.781Z</dcterms:modified>
</cp:coreProperties>
</file>

<file path=docProps/custom.xml><?xml version="1.0" encoding="utf-8"?>
<Properties xmlns="http://schemas.openxmlformats.org/officeDocument/2006/custom-properties" xmlns:vt="http://schemas.openxmlformats.org/officeDocument/2006/docPropsVTypes"/>
</file>