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DATA-TRAIN-01 — Training Data Set Documentation</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10(1): Training, validation and testing data sets shall meet quality criteria; Article 10(3): Training data sets shall be relevant, representative, free of errors, and complete; Annex IV(2)(d): Description of training data sets including provenance, scope, and main characteristics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MAP.2.3: Document data suitability for AI system purposes; MEASURE.2.1: Document test sets and metrics for AI system evaluation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A.7.2: Define data management processes for AI systems; Clause A.7.3: Document information about data resources including categories of data; Clause A.4.3: Document data resources and their characteristics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create and maintain comprehensive documentation for all training data sets, including datasheets with provenance records, representativeness analysis, version control, selection criteria, and quality assessments demonstrating fitness for intended purpose.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Training Data Datasheet</w:t>
      </w:r>
    </w:p>
    <w:p>
      <w:pPr>
        <w:spacing w:after="60" w:line="270"/>
      </w:pPr>
      <w:r>
        <w:rPr>
          <w:rFonts w:ascii="Arial" w:cs="Arial" w:eastAsia="Arial" w:hAnsi="Arial"/>
          <w:sz w:val="17"/>
          <w:szCs w:val="17"/>
        </w:rPr>
        <w:t xml:space="preserve">This section addresses: Training Data Datasheet following Datasheets for Datasets methodology (Gebru et 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Training Data Provenance Record</w:t>
      </w:r>
    </w:p>
    <w:p>
      <w:pPr>
        <w:spacing w:after="60" w:line="270"/>
      </w:pPr>
      <w:r>
        <w:rPr>
          <w:rFonts w:ascii="Arial" w:cs="Arial" w:eastAsia="Arial" w:hAnsi="Arial"/>
          <w:sz w:val="17"/>
          <w:szCs w:val="17"/>
        </w:rPr>
        <w:t xml:space="preserve">This section addresses: Training Data Provenance Record documenting complete data lineage from source to model</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Data Representativeness Analysis</w:t>
      </w:r>
    </w:p>
    <w:p>
      <w:pPr>
        <w:spacing w:after="60" w:line="270"/>
      </w:pPr>
      <w:r>
        <w:rPr>
          <w:rFonts w:ascii="Arial" w:cs="Arial" w:eastAsia="Arial" w:hAnsi="Arial"/>
          <w:sz w:val="17"/>
          <w:szCs w:val="17"/>
        </w:rPr>
        <w:t xml:space="preserve">This section addresses: Data Representativeness Analysis comparing dataset demographics against target population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Training Data Version Control Log</w:t>
      </w:r>
    </w:p>
    <w:p>
      <w:pPr>
        <w:spacing w:after="60" w:line="270"/>
      </w:pPr>
      <w:r>
        <w:rPr>
          <w:rFonts w:ascii="Arial" w:cs="Arial" w:eastAsia="Arial" w:hAnsi="Arial"/>
          <w:sz w:val="17"/>
          <w:szCs w:val="17"/>
        </w:rPr>
        <w:t xml:space="preserve">This section addresses: Training Data Version Control Log tracking all dataset versions with change descriptions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Data Selection Criteria Document explaining inclusion/exclusion decisions and rationale</w:t>
      </w:r>
    </w:p>
    <w:p>
      <w:pPr>
        <w:spacing w:after="60" w:line="270"/>
      </w:pPr>
      <w:r>
        <w:rPr>
          <w:rFonts w:ascii="Arial" w:cs="Arial" w:eastAsia="Arial" w:hAnsi="Arial"/>
          <w:sz w:val="17"/>
          <w:szCs w:val="17"/>
        </w:rPr>
        <w:t xml:space="preserve">This section addresses: Data Selection Criteria Document explaining inclusion/exclusion decisions and rationale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Training Data Datasheet</w:t>
      </w:r>
    </w:p>
    <w:p>
      <w:pPr>
        <w:spacing w:after="40"/>
      </w:pPr>
      <w:r>
        <w:rPr>
          <w:rFonts w:ascii="Arial" w:cs="Arial" w:eastAsia="Arial" w:hAnsi="Arial"/>
          <w:sz w:val="17"/>
          <w:szCs w:val="17"/>
        </w:rPr>
        <w:t xml:space="preserve">☐  Training Data Provenance Record</w:t>
      </w:r>
    </w:p>
    <w:p>
      <w:pPr>
        <w:spacing w:after="40"/>
      </w:pPr>
      <w:r>
        <w:rPr>
          <w:rFonts w:ascii="Arial" w:cs="Arial" w:eastAsia="Arial" w:hAnsi="Arial"/>
          <w:sz w:val="17"/>
          <w:szCs w:val="17"/>
        </w:rPr>
        <w:t xml:space="preserve">☐  Data Representativeness Analysis</w:t>
      </w:r>
    </w:p>
    <w:p>
      <w:pPr>
        <w:spacing w:after="40"/>
      </w:pPr>
      <w:r>
        <w:rPr>
          <w:rFonts w:ascii="Arial" w:cs="Arial" w:eastAsia="Arial" w:hAnsi="Arial"/>
          <w:sz w:val="17"/>
          <w:szCs w:val="17"/>
        </w:rPr>
        <w:t xml:space="preserve">☐  Training Data Version Control Log</w:t>
      </w:r>
    </w:p>
    <w:p>
      <w:pPr>
        <w:spacing w:after="40"/>
      </w:pPr>
      <w:r>
        <w:rPr>
          <w:rFonts w:ascii="Arial" w:cs="Arial" w:eastAsia="Arial" w:hAnsi="Arial"/>
          <w:sz w:val="17"/>
          <w:szCs w:val="17"/>
        </w:rPr>
        <w:t xml:space="preserve">☐  Data Selection Criteria Document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DATA-GOV-01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Governance Framework</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DATA-PRIV-01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Personal Data Protection for AI</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DATA-REP-01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Representativeness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DATA-TRAIN-01: Training Data Set Documentation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2026-05-29T01:37:58.901Z</dcterms:created>
  <dcterms:modified xsi:type="dcterms:W3CDTF">2026-05-29T01:37:58.901Z</dcterms:modified>
</cp:coreProperties>
</file>

<file path=docProps/custom.xml><?xml version="1.0" encoding="utf-8"?>
<Properties xmlns="http://schemas.openxmlformats.org/officeDocument/2006/custom-properties" xmlns:vt="http://schemas.openxmlformats.org/officeDocument/2006/docPropsVTypes"/>
</file>