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DEV-ENV-01 — Environmental Sustainability Assessment</w:t>
      </w:r>
    </w:p>
    <w:p>
      <w:pPr>
        <w:spacing w:after="120"/>
      </w:pPr>
      <w:r>
        <w:rPr>
          <w:rFonts w:ascii="Arial" w:cs="Arial" w:eastAsia="Arial" w:hAnsi="Arial"/>
          <w:color w:val="666666"/>
          <w:sz w:val="17"/>
          <w:szCs w:val="17"/>
        </w:rPr>
        <w:t xml:space="preserve">Category: AI Development Lifecycle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No specific EU AI Act article; however sustainability increasingly relevant to conformity assessment</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MEASURE.2.12: Assess and document environmental impact and sustainability of AI model training and management activities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A.4.5: Impact of hardware used including environmental impact; Clause A.5.5: Societal impacts include environmental sustainability</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assess, document, and actively manage the environmental impact of AI system training, inference, and operational activities, including energy consumption measurement, carbon footprint calculation, and evaluation of computational efficiency alternatives.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Energy Consumption Assessment</w:t>
      </w:r>
    </w:p>
    <w:p>
      <w:pPr>
        <w:spacing w:after="60" w:line="270"/>
      </w:pPr>
      <w:r>
        <w:rPr>
          <w:rFonts w:ascii="Arial" w:cs="Arial" w:eastAsia="Arial" w:hAnsi="Arial"/>
          <w:sz w:val="17"/>
          <w:szCs w:val="17"/>
        </w:rPr>
        <w:t xml:space="preserve">This section addresses: Energy Consumption Assessment documenting kWh usage for training and inference workloads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pageBreakBefore/>
      </w:pPr>
      <w:r>
        <w:t xml:space="preserve"/>
      </w:r>
    </w:p>
    <w:p>
      <w:pPr>
        <w:spacing w:after="100" w:before="300"/>
      </w:pPr>
      <w:r>
        <w:rPr>
          <w:rFonts w:ascii="Arial" w:cs="Arial" w:eastAsia="Arial" w:hAnsi="Arial"/>
          <w:b/>
          <w:bCs/>
          <w:color w:val="1B3A5C"/>
          <w:sz w:val="24"/>
          <w:szCs w:val="24"/>
        </w:rPr>
        <w:t xml:space="preserve">Section 2: Carbon Footprint Calculation using recognized methodology (GHG Protocol, ISO 14064)</w:t>
      </w:r>
    </w:p>
    <w:p>
      <w:pPr>
        <w:spacing w:after="60" w:line="270"/>
      </w:pPr>
      <w:r>
        <w:rPr>
          <w:rFonts w:ascii="Arial" w:cs="Arial" w:eastAsia="Arial" w:hAnsi="Arial"/>
          <w:sz w:val="17"/>
          <w:szCs w:val="17"/>
        </w:rPr>
        <w:t xml:space="preserve">This section addresses: Carbon Footprint Calculation using recognized methodology (GHG Protocol, ISO 14064)</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3: Green AI Alternatives Evaluation</w:t>
      </w:r>
    </w:p>
    <w:p>
      <w:pPr>
        <w:spacing w:after="60" w:line="270"/>
      </w:pPr>
      <w:r>
        <w:rPr>
          <w:rFonts w:ascii="Arial" w:cs="Arial" w:eastAsia="Arial" w:hAnsi="Arial"/>
          <w:sz w:val="17"/>
          <w:szCs w:val="17"/>
        </w:rPr>
        <w:t xml:space="preserve">This section addresses: Green AI Alternatives Evaluation comparing model architectures, quantization, distillation, and efficient training techniques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pageBreakBefore/>
      </w:pPr>
      <w:r>
        <w:t xml:space="preserve"/>
      </w:r>
    </w:p>
    <w:p>
      <w:pPr>
        <w:spacing w:after="100" w:before="300"/>
      </w:pPr>
      <w:r>
        <w:rPr>
          <w:rFonts w:ascii="Arial" w:cs="Arial" w:eastAsia="Arial" w:hAnsi="Arial"/>
          <w:b/>
          <w:bCs/>
          <w:color w:val="1B3A5C"/>
          <w:sz w:val="24"/>
          <w:szCs w:val="24"/>
        </w:rPr>
        <w:t xml:space="preserve">Section 4: Computational Efficiency Report</w:t>
      </w:r>
    </w:p>
    <w:p>
      <w:pPr>
        <w:spacing w:after="60" w:line="270"/>
      </w:pPr>
      <w:r>
        <w:rPr>
          <w:rFonts w:ascii="Arial" w:cs="Arial" w:eastAsia="Arial" w:hAnsi="Arial"/>
          <w:sz w:val="17"/>
          <w:szCs w:val="17"/>
        </w:rPr>
        <w:t xml:space="preserve">This section addresses: Computational Efficiency Report tracking FLOPs-per-inference and energy-per-query metrics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pageBreakBefore/>
      </w:pPr>
      <w:r>
        <w:t xml:space="preserve"/>
      </w:r>
    </w:p>
    <w:p>
      <w:pPr>
        <w:spacing w:after="100" w:before="300"/>
      </w:pPr>
      <w:r>
        <w:rPr>
          <w:rFonts w:ascii="Arial" w:cs="Arial" w:eastAsia="Arial" w:hAnsi="Arial"/>
          <w:b/>
          <w:bCs/>
          <w:color w:val="1B3A5C"/>
          <w:sz w:val="24"/>
          <w:szCs w:val="24"/>
        </w:rPr>
        <w:t xml:space="preserve">Section 5: Environmental Impact Statement summarizing findings and mitigation commitments</w:t>
      </w:r>
    </w:p>
    <w:p>
      <w:pPr>
        <w:spacing w:after="60" w:line="270"/>
      </w:pPr>
      <w:r>
        <w:rPr>
          <w:rFonts w:ascii="Arial" w:cs="Arial" w:eastAsia="Arial" w:hAnsi="Arial"/>
          <w:sz w:val="17"/>
          <w:szCs w:val="17"/>
        </w:rPr>
        <w:t xml:space="preserve">This section addresses: Environmental Impact Statement summarizing findings and mitigation commitments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Energy Consumption Assessment</w:t>
      </w:r>
    </w:p>
    <w:p>
      <w:pPr>
        <w:spacing w:after="40"/>
      </w:pPr>
      <w:r>
        <w:rPr>
          <w:rFonts w:ascii="Arial" w:cs="Arial" w:eastAsia="Arial" w:hAnsi="Arial"/>
          <w:sz w:val="17"/>
          <w:szCs w:val="17"/>
        </w:rPr>
        <w:t xml:space="preserve">☐  Carbon Footprint Calculation</w:t>
      </w:r>
    </w:p>
    <w:p>
      <w:pPr>
        <w:spacing w:after="40"/>
      </w:pPr>
      <w:r>
        <w:rPr>
          <w:rFonts w:ascii="Arial" w:cs="Arial" w:eastAsia="Arial" w:hAnsi="Arial"/>
          <w:sz w:val="17"/>
          <w:szCs w:val="17"/>
        </w:rPr>
        <w:t xml:space="preserve">☐  Green AI Alternatives Evaluation</w:t>
      </w:r>
    </w:p>
    <w:p>
      <w:pPr>
        <w:spacing w:after="40"/>
      </w:pPr>
      <w:r>
        <w:rPr>
          <w:rFonts w:ascii="Arial" w:cs="Arial" w:eastAsia="Arial" w:hAnsi="Arial"/>
          <w:sz w:val="17"/>
          <w:szCs w:val="17"/>
        </w:rPr>
        <w:t xml:space="preserve">☐  Computational Efficiency Report</w:t>
      </w:r>
    </w:p>
    <w:p>
      <w:pPr>
        <w:spacing w:after="40"/>
      </w:pPr>
      <w:r>
        <w:rPr>
          <w:rFonts w:ascii="Arial" w:cs="Arial" w:eastAsia="Arial" w:hAnsi="Arial"/>
          <w:sz w:val="17"/>
          <w:szCs w:val="17"/>
        </w:rPr>
        <w:t xml:space="preserve">☐  Environmental Impact Statement</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RISK-IMPACT-03</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Societal Impact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DEV-ENV-01: Environmental Sustainability Assessment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2026-05-29T01:37:57.389Z</dcterms:created>
  <dcterms:modified xsi:type="dcterms:W3CDTF">2026-05-29T01:37:57.389Z</dcterms:modified>
</cp:coreProperties>
</file>

<file path=docProps/custom.xml><?xml version="1.0" encoding="utf-8"?>
<Properties xmlns="http://schemas.openxmlformats.org/officeDocument/2006/custom-properties" xmlns:vt="http://schemas.openxmlformats.org/officeDocument/2006/docPropsVTypes"/>
</file>