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FAIR-FRIA-01 — Fundamental Rights Impact Assessment</w:t>
      </w:r>
    </w:p>
    <w:p>
      <w:pPr>
        <w:spacing w:after="120"/>
      </w:pPr>
      <w:r>
        <w:rPr>
          <w:rFonts w:ascii="Arial" w:cs="Arial" w:eastAsia="Arial" w:hAnsi="Arial"/>
          <w:color w:val="666666"/>
          <w:sz w:val="17"/>
          <w:szCs w:val="17"/>
        </w:rPr>
        <w:t xml:space="preserve">Category: AI Fairness &amp; Non-Discrimination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27(1): Deployers of high-risk AI systems shall carry out an assessment of the impact on fundamental rights prior to putting the system into use; Article 27(3): Assessment shall include specific processes, time period, frequency, affected categories of persons; Article 27(4): If DPIA under GDPR Article 35 has been performed, the FRIA shall complement it; Article 27(5): Notify market surveillance authority of results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MAP.5.1: Assess impacts on AI actors including affected communities; MAP.5.2: Regular engagement with interested parties and affected communities; GOVERN.5.1: Collect and integrate feedback from external stakeholders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6.1.4: AI system impact assessment; Annex A.5.2: AI system impact assessment process; Annex A.5.3: Documentation of AI system impact assessments; Annex A.5.4: Assessing impact on individuals or groups of individuals; Annex A.5.5: Assessing societal impacts of AI systems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conduct a fundamental rights impact assessment (FRIA) before deploying any high-risk AI system, evaluating the potential impact on the rights of affected persons, consulting relevant stakeholders, and notifying the market surveillance authority of the assessment results as required under the EU AI Act.</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Fundamental Rights Impact Assessment Template aligned</w:t>
      </w:r>
    </w:p>
    <w:p>
      <w:pPr>
        <w:spacing w:after="60" w:line="270"/>
      </w:pPr>
      <w:r>
        <w:rPr>
          <w:rFonts w:ascii="Arial" w:cs="Arial" w:eastAsia="Arial" w:hAnsi="Arial"/>
          <w:sz w:val="17"/>
          <w:szCs w:val="17"/>
        </w:rPr>
        <w:t xml:space="preserve">This section addresses: Fundamental Rights Impact Assessment Template aligned with Article 27 requirements and covering all protected rights categories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2: Affected Population Identification Process</w:t>
      </w:r>
    </w:p>
    <w:p>
      <w:pPr>
        <w:spacing w:after="60" w:line="270"/>
      </w:pPr>
      <w:r>
        <w:rPr>
          <w:rFonts w:ascii="Arial" w:cs="Arial" w:eastAsia="Arial" w:hAnsi="Arial"/>
          <w:sz w:val="17"/>
          <w:szCs w:val="17"/>
        </w:rPr>
        <w:t xml:space="preserve">This section addresses: Affected Population Identification Process documenting which individuals and groups may be impacted by the AI system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Stakeholder Consultation Records</w:t>
      </w:r>
    </w:p>
    <w:p>
      <w:pPr>
        <w:spacing w:after="60" w:line="270"/>
      </w:pPr>
      <w:r>
        <w:rPr>
          <w:rFonts w:ascii="Arial" w:cs="Arial" w:eastAsia="Arial" w:hAnsi="Arial"/>
          <w:sz w:val="17"/>
          <w:szCs w:val="17"/>
        </w:rPr>
        <w:t xml:space="preserve">This section addresses: Stakeholder Consultation Records capturing input from affected persons, civil society organizations, and equality bodies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pageBreakBefore/>
      </w:pPr>
      <w:r>
        <w:t xml:space="preserve"/>
      </w:r>
    </w:p>
    <w:p>
      <w:pPr>
        <w:spacing w:after="100" w:before="300"/>
      </w:pPr>
      <w:r>
        <w:rPr>
          <w:rFonts w:ascii="Arial" w:cs="Arial" w:eastAsia="Arial" w:hAnsi="Arial"/>
          <w:b/>
          <w:bCs/>
          <w:color w:val="1B3A5C"/>
          <w:sz w:val="24"/>
          <w:szCs w:val="24"/>
        </w:rPr>
        <w:t xml:space="preserve">Section 4: Mitigation Measures Plan</w:t>
      </w:r>
    </w:p>
    <w:p>
      <w:pPr>
        <w:spacing w:after="60" w:line="270"/>
      </w:pPr>
      <w:r>
        <w:rPr>
          <w:rFonts w:ascii="Arial" w:cs="Arial" w:eastAsia="Arial" w:hAnsi="Arial"/>
          <w:sz w:val="17"/>
          <w:szCs w:val="17"/>
        </w:rPr>
        <w:t xml:space="preserve">This section addresses: Mitigation Measures Plan specifying actions to reduce identified fundamental rights risks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5: Market Surveillance Authority Notification</w:t>
      </w:r>
    </w:p>
    <w:p>
      <w:pPr>
        <w:spacing w:after="60" w:line="270"/>
      </w:pPr>
      <w:r>
        <w:rPr>
          <w:rFonts w:ascii="Arial" w:cs="Arial" w:eastAsia="Arial" w:hAnsi="Arial"/>
          <w:sz w:val="17"/>
          <w:szCs w:val="17"/>
        </w:rPr>
        <w:t xml:space="preserve">This section addresses: Market Surveillance Authority Notification documenting submission of FRIA results per Article 27(5)</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Completed FRIA document with methodology and findings</w:t>
      </w:r>
    </w:p>
    <w:p>
      <w:pPr>
        <w:spacing w:after="40"/>
      </w:pPr>
      <w:r>
        <w:rPr>
          <w:rFonts w:ascii="Arial" w:cs="Arial" w:eastAsia="Arial" w:hAnsi="Arial"/>
          <w:sz w:val="17"/>
          <w:szCs w:val="17"/>
        </w:rPr>
        <w:t xml:space="preserve">☐  Affected population identification and analysis</w:t>
      </w:r>
    </w:p>
    <w:p>
      <w:pPr>
        <w:spacing w:after="40"/>
      </w:pPr>
      <w:r>
        <w:rPr>
          <w:rFonts w:ascii="Arial" w:cs="Arial" w:eastAsia="Arial" w:hAnsi="Arial"/>
          <w:sz w:val="17"/>
          <w:szCs w:val="17"/>
        </w:rPr>
        <w:t xml:space="preserve">☐  Stakeholder consultation records with participant details and input summary</w:t>
      </w:r>
    </w:p>
    <w:p>
      <w:pPr>
        <w:spacing w:after="40"/>
      </w:pPr>
      <w:r>
        <w:rPr>
          <w:rFonts w:ascii="Arial" w:cs="Arial" w:eastAsia="Arial" w:hAnsi="Arial"/>
          <w:sz w:val="17"/>
          <w:szCs w:val="17"/>
        </w:rPr>
        <w:t xml:space="preserve">☐  Mitigation measures plan with implementation timeline</w:t>
      </w:r>
    </w:p>
    <w:p>
      <w:pPr>
        <w:spacing w:after="40"/>
      </w:pPr>
      <w:r>
        <w:rPr>
          <w:rFonts w:ascii="Arial" w:cs="Arial" w:eastAsia="Arial" w:hAnsi="Arial"/>
          <w:sz w:val="17"/>
          <w:szCs w:val="17"/>
        </w:rPr>
        <w:t xml:space="preserve">☐  Market surveillance authority notification confirmation</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Impact Assessment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GOV-INV-02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Classification by Risk Level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GOV-STAKE-01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External Stakeholder Engagement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FAIR-FRIA-01: Fundamental Rights Impact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2026-05-29T01:38:02.613Z</dcterms:created>
  <dcterms:modified xsi:type="dcterms:W3CDTF">2026-05-29T01:38:02.613Z</dcterms:modified>
</cp:coreProperties>
</file>

<file path=docProps/custom.xml><?xml version="1.0" encoding="utf-8"?>
<Properties xmlns="http://schemas.openxmlformats.org/officeDocument/2006/custom-properties" xmlns:vt="http://schemas.openxmlformats.org/officeDocument/2006/docPropsVTypes"/>
</file>