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GOV-3P-03 — Supplier AI Component Quality Assurance</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Supports quality management system</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GOVERN.6.1: Address AI risks from third-party entities; MANAGE.3.1: Monitor third-party AI risks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A.10.3: Ensure supplier alignment; require corrective actions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quality assurance processes for AI components sourced from third parties, including incoming inspection, performance validation, and ongoing monitoring with corrective action mechanisms.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Supplier Quality Requirements</w:t>
      </w:r>
    </w:p>
    <w:p>
      <w:pPr>
        <w:spacing w:after="60" w:line="270"/>
      </w:pPr>
      <w:r>
        <w:rPr>
          <w:rFonts w:ascii="Arial" w:cs="Arial" w:eastAsia="Arial" w:hAnsi="Arial"/>
          <w:sz w:val="17"/>
          <w:szCs w:val="17"/>
        </w:rPr>
        <w:t xml:space="preserve">This section addresses: Supplier Quality Requirements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Supplier Assessment Checklist</w:t>
      </w:r>
    </w:p>
    <w:p>
      <w:pPr>
        <w:spacing w:after="60" w:line="270"/>
      </w:pPr>
      <w:r>
        <w:rPr>
          <w:rFonts w:ascii="Arial" w:cs="Arial" w:eastAsia="Arial" w:hAnsi="Arial"/>
          <w:sz w:val="17"/>
          <w:szCs w:val="17"/>
        </w:rPr>
        <w:t xml:space="preserve">This section addresses: Supplier Assessment Checklist covering all required evaluation criteria and evidence checkpoints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Supplier Audit capability</w:t>
      </w:r>
    </w:p>
    <w:p>
      <w:pPr>
        <w:spacing w:after="60" w:line="270"/>
      </w:pPr>
      <w:r>
        <w:rPr>
          <w:rFonts w:ascii="Arial" w:cs="Arial" w:eastAsia="Arial" w:hAnsi="Arial"/>
          <w:sz w:val="17"/>
          <w:szCs w:val="17"/>
        </w:rPr>
        <w:t xml:space="preserve">This section addresses: Supplier Audit capability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Supplier Corrective Action Request process</w:t>
      </w:r>
    </w:p>
    <w:p>
      <w:pPr>
        <w:spacing w:after="60" w:line="270"/>
      </w:pPr>
      <w:r>
        <w:rPr>
          <w:rFonts w:ascii="Arial" w:cs="Arial" w:eastAsia="Arial" w:hAnsi="Arial"/>
          <w:sz w:val="17"/>
          <w:szCs w:val="17"/>
        </w:rPr>
        <w:t xml:space="preserve">This section addresses: Supplier Corrective Action Request process defining inputs, decision points, quality gates, and output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vendor management portal showing AI vendor assessments, contract status, and compliance ratings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Supplier Quality Requirements</w:t>
      </w:r>
    </w:p>
    <w:p>
      <w:pPr>
        <w:spacing w:after="40"/>
      </w:pPr>
      <w:r>
        <w:rPr>
          <w:rFonts w:ascii="Arial" w:cs="Arial" w:eastAsia="Arial" w:hAnsi="Arial"/>
          <w:sz w:val="17"/>
          <w:szCs w:val="17"/>
        </w:rPr>
        <w:t xml:space="preserve">☐  Supplier Assessment Checklist</w:t>
      </w:r>
    </w:p>
    <w:p>
      <w:pPr>
        <w:spacing w:after="40"/>
      </w:pPr>
      <w:r>
        <w:rPr>
          <w:rFonts w:ascii="Arial" w:cs="Arial" w:eastAsia="Arial" w:hAnsi="Arial"/>
          <w:sz w:val="17"/>
          <w:szCs w:val="17"/>
        </w:rPr>
        <w:t xml:space="preserve">☐  Supplier Audit Results</w:t>
      </w:r>
    </w:p>
    <w:p>
      <w:pPr>
        <w:spacing w:after="40"/>
      </w:pPr>
      <w:r>
        <w:rPr>
          <w:rFonts w:ascii="Arial" w:cs="Arial" w:eastAsia="Arial" w:hAnsi="Arial"/>
          <w:sz w:val="17"/>
          <w:szCs w:val="17"/>
        </w:rPr>
        <w:t xml:space="preserve">☐  Supplier Corrective Action Requests</w:t>
      </w:r>
    </w:p>
    <w:p>
      <w:pPr>
        <w:spacing w:after="40"/>
      </w:pPr>
      <w:r>
        <w:rPr>
          <w:rFonts w:ascii="Arial" w:cs="Arial" w:eastAsia="Arial" w:hAnsi="Arial"/>
          <w:sz w:val="17"/>
          <w:szCs w:val="17"/>
        </w:rPr>
        <w:t xml:space="preserve">☐  Supplier Performance Scorecard</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GOV-3P-01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Third-Party AI Risk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GOV-3P-02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Third-Party Contingency and Incident Response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Pre-trained Model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GOV-3P-03: Supplier AI Component Quality Assurance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2026-05-29T01:37:54.718Z</dcterms:created>
  <dcterms:modified xsi:type="dcterms:W3CDTF">2026-05-29T01:37:54.718Z</dcterms:modified>
</cp:coreProperties>
</file>

<file path=docProps/custom.xml><?xml version="1.0" encoding="utf-8"?>
<Properties xmlns="http://schemas.openxmlformats.org/officeDocument/2006/custom-properties" xmlns:vt="http://schemas.openxmlformats.org/officeDocument/2006/docPropsVTypes"/>
</file>