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GOV-DECOM-01 — AI Decommissioning and Phase-Out Procedures</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Aligns with general quality management obligations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GOVERN.1.7: Establish processes for decommissioning; MANAGE.2.4: Establish mechanisms to deactivate AI</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A.6.2.7: Document deployment plan including decommissioning; Clause 8.1: Control planned changes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execute documented procedures for safely decommissioning AI systems, including data retention/deletion requirements, stakeholder communication, transition planning, and verification of complete system shutdown.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Decommissioning Checklist</w:t>
      </w:r>
    </w:p>
    <w:p>
      <w:pPr>
        <w:spacing w:after="60" w:line="270"/>
      </w:pPr>
      <w:r>
        <w:rPr>
          <w:rFonts w:ascii="Arial" w:cs="Arial" w:eastAsia="Arial" w:hAnsi="Arial"/>
          <w:sz w:val="17"/>
          <w:szCs w:val="17"/>
        </w:rPr>
        <w:t xml:space="preserve">This section addresses: Decommissioning Checklist covering all required evaluation criteria and evidence checkpoints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 Data Retention/Deletion Plan</w:t>
      </w:r>
    </w:p>
    <w:p>
      <w:pPr>
        <w:spacing w:after="60" w:line="270"/>
      </w:pPr>
      <w:r>
        <w:rPr>
          <w:rFonts w:ascii="Arial" w:cs="Arial" w:eastAsia="Arial" w:hAnsi="Arial"/>
          <w:sz w:val="17"/>
          <w:szCs w:val="17"/>
        </w:rPr>
        <w:t xml:space="preserve">This section addresses: Data Retention/Deletion Plan with milestones, responsible parties, resource needs,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Transition Plan to Alternative Systems</w:t>
      </w:r>
    </w:p>
    <w:p>
      <w:pPr>
        <w:spacing w:after="60" w:line="270"/>
      </w:pPr>
      <w:r>
        <w:rPr>
          <w:rFonts w:ascii="Arial" w:cs="Arial" w:eastAsia="Arial" w:hAnsi="Arial"/>
          <w:sz w:val="17"/>
          <w:szCs w:val="17"/>
        </w:rPr>
        <w:t xml:space="preserve">This section addresses: Transition Plan to Alternative Systems with milestones, responsible parties, resource needs,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4: 🔷 Stakeholder Communication Plan</w:t>
      </w:r>
    </w:p>
    <w:p>
      <w:pPr>
        <w:spacing w:after="60" w:line="270"/>
      </w:pPr>
      <w:r>
        <w:rPr>
          <w:rFonts w:ascii="Arial" w:cs="Arial" w:eastAsia="Arial" w:hAnsi="Arial"/>
          <w:sz w:val="17"/>
          <w:szCs w:val="17"/>
        </w:rPr>
        <w:t xml:space="preserve">This section addresses: Stakeholder Communication Plan with milestones, responsible parties, resource needs,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Decommissioning Checklist</w:t>
      </w:r>
    </w:p>
    <w:p>
      <w:pPr>
        <w:spacing w:after="40"/>
      </w:pPr>
      <w:r>
        <w:rPr>
          <w:rFonts w:ascii="Arial" w:cs="Arial" w:eastAsia="Arial" w:hAnsi="Arial"/>
          <w:sz w:val="17"/>
          <w:szCs w:val="17"/>
        </w:rPr>
        <w:t xml:space="preserve">☐  Data Retention/Deletion Plan</w:t>
      </w:r>
    </w:p>
    <w:p>
      <w:pPr>
        <w:spacing w:after="40"/>
      </w:pPr>
      <w:r>
        <w:rPr>
          <w:rFonts w:ascii="Arial" w:cs="Arial" w:eastAsia="Arial" w:hAnsi="Arial"/>
          <w:sz w:val="17"/>
          <w:szCs w:val="17"/>
        </w:rPr>
        <w:t xml:space="preserve">☐  Transition Plan</w:t>
      </w:r>
    </w:p>
    <w:p>
      <w:pPr>
        <w:spacing w:after="40"/>
      </w:pPr>
      <w:r>
        <w:rPr>
          <w:rFonts w:ascii="Arial" w:cs="Arial" w:eastAsia="Arial" w:hAnsi="Arial"/>
          <w:sz w:val="17"/>
          <w:szCs w:val="17"/>
        </w:rPr>
        <w:t xml:space="preserve">☐  Stakeholder Communication Plan</w:t>
      </w:r>
    </w:p>
    <w:p>
      <w:pPr>
        <w:spacing w:after="40"/>
      </w:pPr>
      <w:r>
        <w:rPr>
          <w:rFonts w:ascii="Arial" w:cs="Arial" w:eastAsia="Arial" w:hAnsi="Arial"/>
          <w:sz w:val="17"/>
          <w:szCs w:val="17"/>
        </w:rPr>
        <w:t xml:space="preserve">☐  System Shutdown Verification Record</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RISK-ALT-01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Non-AI Alternative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DEV-LIFE-01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Lifecycle Stage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VER-QMS-01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Quality Management System Establishment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OPS-CHANGE-01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Update and Change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GOV-DECOM-01: AI Decommissioning and Phase-Out Procedures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2026-05-29T01:37:55.449Z</dcterms:created>
  <dcterms:modified xsi:type="dcterms:W3CDTF">2026-05-29T01:37:55.449Z</dcterms:modified>
</cp:coreProperties>
</file>

<file path=docProps/custom.xml><?xml version="1.0" encoding="utf-8"?>
<Properties xmlns="http://schemas.openxmlformats.org/officeDocument/2006/custom-properties" xmlns:vt="http://schemas.openxmlformats.org/officeDocument/2006/docPropsVTypes"/>
</file>