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OPS-DATA-01 — Production Data Management</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EU AI Act article mapping; however, production data quality monitoring supports Article 9 risk management and Article 15 accuracy requirements indirectly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MEASURE.2.4: The AI system is monitored for performance, trustworthiness characteristics, and impacts during production operations including data quality degradation and distribution drift that affects system reliability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A.6.2.8: Monitor for errors and whether system performs as expected with production data including data quality monitoring and anomaly detection; A.7.2: Data management processes ensuring production data quality, integrity, and fitness for purpose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continuous production data quality monitoring, data drift detection, and data lineage tracking for all deployed AI systems to ensure that production data remains within validated parameters, that data quality anomalies are detected and escalated in real time, and that complete data provenance is maintained from source ingestion through model inference output.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Production Data Quality Monitoring Framework</w:t>
      </w:r>
    </w:p>
    <w:p>
      <w:pPr>
        <w:spacing w:after="60" w:line="270"/>
      </w:pPr>
      <w:r>
        <w:rPr>
          <w:rFonts w:ascii="Arial" w:cs="Arial" w:eastAsia="Arial" w:hAnsi="Arial"/>
          <w:sz w:val="17"/>
          <w:szCs w:val="17"/>
        </w:rPr>
        <w:t xml:space="preserve">This section addresses: Production Data Quality Monitoring Framework defining continuous automated checks on production data feeds including completeness monitoring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Data Drift Detection Procedure</w:t>
      </w:r>
    </w:p>
    <w:p>
      <w:pPr>
        <w:spacing w:after="60" w:line="270"/>
      </w:pPr>
      <w:r>
        <w:rPr>
          <w:rFonts w:ascii="Arial" w:cs="Arial" w:eastAsia="Arial" w:hAnsi="Arial"/>
          <w:sz w:val="17"/>
          <w:szCs w:val="17"/>
        </w:rPr>
        <w:t xml:space="preserve">This section addresses: Data Drift Detection Procedure establishing statistical methods for detecting distribution shifts between training data and production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Production Data Lineage Registry</w:t>
      </w:r>
    </w:p>
    <w:p>
      <w:pPr>
        <w:spacing w:after="60" w:line="270"/>
      </w:pPr>
      <w:r>
        <w:rPr>
          <w:rFonts w:ascii="Arial" w:cs="Arial" w:eastAsia="Arial" w:hAnsi="Arial"/>
          <w:sz w:val="17"/>
          <w:szCs w:val="17"/>
        </w:rPr>
        <w:t xml:space="preserve">This section addresses: Production Data Lineage Registry maintaining end-to-end traceability of all data consumed by production AI systems including source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Real-Time Data Quality Dashboard</w:t>
      </w:r>
    </w:p>
    <w:p>
      <w:pPr>
        <w:spacing w:after="60" w:line="270"/>
      </w:pPr>
      <w:r>
        <w:rPr>
          <w:rFonts w:ascii="Arial" w:cs="Arial" w:eastAsia="Arial" w:hAnsi="Arial"/>
          <w:sz w:val="17"/>
          <w:szCs w:val="17"/>
        </w:rPr>
        <w:t xml:space="preserve">This section addresses: Real-Time Data Quality Dashboard providing operational visibility into production data health across all deployed AI systems including current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Production Data Anomaly Log</w:t>
      </w:r>
    </w:p>
    <w:p>
      <w:pPr>
        <w:spacing w:after="60" w:line="270"/>
      </w:pPr>
      <w:r>
        <w:rPr>
          <w:rFonts w:ascii="Arial" w:cs="Arial" w:eastAsia="Arial" w:hAnsi="Arial"/>
          <w:sz w:val="17"/>
          <w:szCs w:val="17"/>
        </w:rPr>
        <w:t xml:space="preserve">This section addresses: Production Data Anomaly Log recording all detected data quality violations, drift events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Production Data Quality Monitoring Framework</w:t>
      </w:r>
    </w:p>
    <w:p>
      <w:pPr>
        <w:spacing w:after="40"/>
      </w:pPr>
      <w:r>
        <w:rPr>
          <w:rFonts w:ascii="Arial" w:cs="Arial" w:eastAsia="Arial" w:hAnsi="Arial"/>
          <w:sz w:val="17"/>
          <w:szCs w:val="17"/>
        </w:rPr>
        <w:t xml:space="preserve">☐  Data Drift Detection Procedure</w:t>
      </w:r>
    </w:p>
    <w:p>
      <w:pPr>
        <w:spacing w:after="40"/>
      </w:pPr>
      <w:r>
        <w:rPr>
          <w:rFonts w:ascii="Arial" w:cs="Arial" w:eastAsia="Arial" w:hAnsi="Arial"/>
          <w:sz w:val="17"/>
          <w:szCs w:val="17"/>
        </w:rPr>
        <w:t xml:space="preserve">☐  Production Data Lineage Registry</w:t>
      </w:r>
    </w:p>
    <w:p>
      <w:pPr>
        <w:spacing w:after="40"/>
      </w:pPr>
      <w:r>
        <w:rPr>
          <w:rFonts w:ascii="Arial" w:cs="Arial" w:eastAsia="Arial" w:hAnsi="Arial"/>
          <w:sz w:val="17"/>
          <w:szCs w:val="17"/>
        </w:rPr>
        <w:t xml:space="preserve">☐  Real-Time Data Quality Dashboard</w:t>
      </w:r>
    </w:p>
    <w:p>
      <w:pPr>
        <w:spacing w:after="40"/>
      </w:pPr>
      <w:r>
        <w:rPr>
          <w:rFonts w:ascii="Arial" w:cs="Arial" w:eastAsia="Arial" w:hAnsi="Arial"/>
          <w:sz w:val="17"/>
          <w:szCs w:val="17"/>
        </w:rPr>
        <w:t xml:space="preserve">☐  Production Data Anomaly Log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OPS-DATA-01: Production Data Management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2026-05-29T01:38:00.364Z</dcterms:created>
  <dcterms:modified xsi:type="dcterms:W3CDTF">2026-05-29T01:38:00.364Z</dcterms:modified>
</cp:coreProperties>
</file>

<file path=docProps/custom.xml><?xml version="1.0" encoding="utf-8"?>
<Properties xmlns="http://schemas.openxmlformats.org/officeDocument/2006/custom-properties" xmlns:vt="http://schemas.openxmlformats.org/officeDocument/2006/docPropsVTypes"/>
</file>