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RISK-ID-01 — Risk Identification Process</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9(2)(a): Identify and analyze known and foreseeable risks; Article 9(2)(b): Estimate risks under intended use and foreseeable misuse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MAP.5.1: Identify likelihood and magnitude of impacts; MEASURE.3.1: Establish approaches to identify existing and emergent risks; MANAGE.1.2: Prioritize documented AI risks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6.1.2: AI risk assessment shall identify AI risks; Clause 8.2: Perform AI risk assessments at planned intervals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systematic processes to identify known, foreseeable, emergent, and unanticipated AI risks throughout the system lifecycle, including assessment of likelihood and magnitude for each identified risk.</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Identification Workshop methodology</w:t>
      </w:r>
    </w:p>
    <w:p>
      <w:pPr>
        <w:spacing w:after="60" w:line="270"/>
      </w:pPr>
      <w:r>
        <w:rPr>
          <w:rFonts w:ascii="Arial" w:cs="Arial" w:eastAsia="Arial" w:hAnsi="Arial"/>
          <w:sz w:val="17"/>
          <w:szCs w:val="17"/>
        </w:rPr>
        <w:t xml:space="preserve">This section addresses: Risk Identification Workshop methodology with structured facilitation guides, participant criteria, and output templates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2: 🔷 Risk Register</w:t>
      </w:r>
    </w:p>
    <w:p>
      <w:pPr>
        <w:spacing w:after="60" w:line="270"/>
      </w:pPr>
      <w:r>
        <w:rPr>
          <w:rFonts w:ascii="Arial" w:cs="Arial" w:eastAsia="Arial" w:hAnsi="Arial"/>
          <w:sz w:val="17"/>
          <w:szCs w:val="17"/>
        </w:rPr>
        <w:t xml:space="preserve">This section addresses: Risk Register with Likelihood/Impact Scores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pageBreakBefore/>
      </w:pPr>
      <w:r>
        <w:t xml:space="preserve"/>
      </w:r>
    </w:p>
    <w:p>
      <w:pPr>
        <w:spacing w:after="100" w:before="300"/>
      </w:pPr>
      <w:r>
        <w:rPr>
          <w:rFonts w:ascii="Arial" w:cs="Arial" w:eastAsia="Arial" w:hAnsi="Arial"/>
          <w:b/>
          <w:bCs/>
          <w:color w:val="1B3A5C"/>
          <w:sz w:val="24"/>
          <w:szCs w:val="24"/>
        </w:rPr>
        <w:t xml:space="preserve">Section 3: Emergent Risk Monitoring Log</w:t>
      </w:r>
    </w:p>
    <w:p>
      <w:pPr>
        <w:spacing w:after="60" w:line="270"/>
      </w:pPr>
      <w:r>
        <w:rPr>
          <w:rFonts w:ascii="Arial" w:cs="Arial" w:eastAsia="Arial" w:hAnsi="Arial"/>
          <w:sz w:val="17"/>
          <w:szCs w:val="17"/>
        </w:rPr>
        <w:t xml:space="preserve">This section addresses: Emergent Risk Monitoring Log recording events with timestamps, responsible parties, and resolution status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pageBreakBefore/>
      </w:pPr>
      <w:r>
        <w:t xml:space="preserve"/>
      </w:r>
    </w:p>
    <w:p>
      <w:pPr>
        <w:spacing w:after="100" w:before="300"/>
      </w:pPr>
      <w:r>
        <w:rPr>
          <w:rFonts w:ascii="Arial" w:cs="Arial" w:eastAsia="Arial" w:hAnsi="Arial"/>
          <w:b/>
          <w:bCs/>
          <w:color w:val="1B3A5C"/>
          <w:sz w:val="24"/>
          <w:szCs w:val="24"/>
        </w:rPr>
        <w:t xml:space="preserve">Section 4: Trend Analysis Report identifying patterns, emerging risks, and forward-looking</w:t>
      </w:r>
    </w:p>
    <w:p>
      <w:pPr>
        <w:spacing w:after="60" w:line="270"/>
      </w:pPr>
      <w:r>
        <w:rPr>
          <w:rFonts w:ascii="Arial" w:cs="Arial" w:eastAsia="Arial" w:hAnsi="Arial"/>
          <w:sz w:val="17"/>
          <w:szCs w:val="17"/>
        </w:rPr>
        <w:t xml:space="preserve">This section addresses: Trend Analysis Report identifying patterns, emerging risks, and forward-looking projections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Identification Workshop Records</w:t>
      </w:r>
    </w:p>
    <w:p>
      <w:pPr>
        <w:spacing w:after="40"/>
      </w:pPr>
      <w:r>
        <w:rPr>
          <w:rFonts w:ascii="Arial" w:cs="Arial" w:eastAsia="Arial" w:hAnsi="Arial"/>
          <w:sz w:val="17"/>
          <w:szCs w:val="17"/>
        </w:rPr>
        <w:t xml:space="preserve">☐  Risk Register with Likelihood/Impact Scores</w:t>
      </w:r>
    </w:p>
    <w:p>
      <w:pPr>
        <w:spacing w:after="40"/>
      </w:pPr>
      <w:r>
        <w:rPr>
          <w:rFonts w:ascii="Arial" w:cs="Arial" w:eastAsia="Arial" w:hAnsi="Arial"/>
          <w:sz w:val="17"/>
          <w:szCs w:val="17"/>
        </w:rPr>
        <w:t xml:space="preserve">☐  Emergent Risk Monitoring Log</w:t>
      </w:r>
    </w:p>
    <w:p>
      <w:pPr>
        <w:spacing w:after="40"/>
      </w:pPr>
      <w:r>
        <w:rPr>
          <w:rFonts w:ascii="Arial" w:cs="Arial" w:eastAsia="Arial" w:hAnsi="Arial"/>
          <w:sz w:val="17"/>
          <w:szCs w:val="17"/>
        </w:rPr>
        <w:t xml:space="preserve">☐  Trend Analysis Report</w:t>
      </w:r>
    </w:p>
    <w:p>
      <w:pPr>
        <w:spacing w:after="40"/>
      </w:pPr>
      <w:r>
        <w:rPr>
          <w:rFonts w:ascii="Arial" w:cs="Arial" w:eastAsia="Arial" w:hAnsi="Arial"/>
          <w:sz w:val="17"/>
          <w:szCs w:val="17"/>
        </w:rPr>
        <w:t xml:space="preserve">☐  Risk Identification Methodology Document</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GOV-INV-02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Classification by Risk Level</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RISK-DECIDE-01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Go/No-Go Decision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RISK-EVAL-01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Analysis and Evaluation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Impact Assessment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RISK-ID-01: Risk Identification Process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2026-05-29T01:37:56.657Z</dcterms:created>
  <dcterms:modified xsi:type="dcterms:W3CDTF">2026-05-29T01:37:56.657Z</dcterms:modified>
</cp:coreProperties>
</file>

<file path=docProps/custom.xml><?xml version="1.0" encoding="utf-8"?>
<Properties xmlns="http://schemas.openxmlformats.org/officeDocument/2006/custom-properties" xmlns:vt="http://schemas.openxmlformats.org/officeDocument/2006/docPropsVTypes"/>
</file>