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RISK-TREAT-01 — Risk Treatment Planning</w:t>
      </w:r>
    </w:p>
    <w:p>
      <w:pPr>
        <w:spacing w:after="120"/>
      </w:pPr>
      <w:r>
        <w:rPr>
          <w:rFonts w:ascii="Arial" w:cs="Arial" w:eastAsia="Arial" w:hAnsi="Arial"/>
          <w:color w:val="666666"/>
          <w:sz w:val="17"/>
          <w:szCs w:val="17"/>
        </w:rPr>
        <w:t xml:space="preserve">Category: AI Risk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9(2)(d): Adopt appropriate risk management measures; Article 9(5)(a): Eliminate or reduce risks through adequate design; Article 9(5)(b): Implement mitigation for risks that cannot be eliminated</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MANAGE.1.3: Develop and document AI risk response options; MANAGE.1.4: Document negative residual risks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6.1.3: Select AI risk treatment options; Determine controls; Formulate treatment plan; Clause 8.3: Implement AI risk treatment plan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develop, document, and implement risk treatment plans for all significant AI risks, selecting appropriate treatment options (eliminate, mitigate, transfer, accept) with documented rationale, control implementation schedules, and risk owner approvals.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Risk Treatment Plan</w:t>
      </w:r>
    </w:p>
    <w:p>
      <w:pPr>
        <w:spacing w:after="60" w:line="270"/>
      </w:pPr>
      <w:r>
        <w:rPr>
          <w:rFonts w:ascii="Arial" w:cs="Arial" w:eastAsia="Arial" w:hAnsi="Arial"/>
          <w:sz w:val="17"/>
          <w:szCs w:val="17"/>
        </w:rPr>
        <w:t xml:space="preserve">This section addresses: Risk Treatment Plan specifying control measures, responsible owners, timelines, and success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risk management tool showing the risk register with risk ratings, owners, and treatment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Control Implementation Schedule</w:t>
      </w:r>
    </w:p>
    <w:p>
      <w:pPr>
        <w:spacing w:after="60" w:line="270"/>
      </w:pPr>
      <w:r>
        <w:rPr>
          <w:rFonts w:ascii="Arial" w:cs="Arial" w:eastAsia="Arial" w:hAnsi="Arial"/>
          <w:sz w:val="17"/>
          <w:szCs w:val="17"/>
        </w:rPr>
        <w:t xml:space="preserve">This section addresses: Control Implementation Schedule with sequenced milestones, dependencies, resource assignments, and checkpoints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risk management tool showing the risk register with risk ratings, owners, and treatment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Residual Risk Documentation</w:t>
      </w:r>
    </w:p>
    <w:p>
      <w:pPr>
        <w:spacing w:after="60" w:line="270"/>
      </w:pPr>
      <w:r>
        <w:rPr>
          <w:rFonts w:ascii="Arial" w:cs="Arial" w:eastAsia="Arial" w:hAnsi="Arial"/>
          <w:sz w:val="17"/>
          <w:szCs w:val="17"/>
        </w:rPr>
        <w:t xml:space="preserve">This section addresses: Residual Risk Documentation quantifying remaining risk after controls with formal acceptance sign-off</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risk management tool showing the risk register with risk ratings, owners, and treatment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Risk Response Strategy Matrix</w:t>
      </w:r>
    </w:p>
    <w:p>
      <w:pPr>
        <w:spacing w:after="60" w:line="270"/>
      </w:pPr>
      <w:r>
        <w:rPr>
          <w:rFonts w:ascii="Arial" w:cs="Arial" w:eastAsia="Arial" w:hAnsi="Arial"/>
          <w:sz w:val="17"/>
          <w:szCs w:val="17"/>
        </w:rPr>
        <w:t xml:space="preserve">This section addresses: Risk Response Strategy Matrix categorizing accept, avoid, transfer, and mitigate options for each risk level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risk management tool showing the risk register with risk ratings, owners, and treatment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Risk Owner Approvals</w:t>
      </w:r>
    </w:p>
    <w:p>
      <w:pPr>
        <w:spacing w:after="60" w:line="270"/>
      </w:pPr>
      <w:r>
        <w:rPr>
          <w:rFonts w:ascii="Arial" w:cs="Arial" w:eastAsia="Arial" w:hAnsi="Arial"/>
          <w:sz w:val="17"/>
          <w:szCs w:val="17"/>
        </w:rPr>
        <w:t xml:space="preserve">This section addresses: Risk Owner Approvals confirming acceptance of residual risk levels with dated authorizations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risk management tool showing the risk register with risk ratings, owners, and treatment status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Risk Treatment Plan</w:t>
      </w:r>
    </w:p>
    <w:p>
      <w:pPr>
        <w:spacing w:after="40"/>
      </w:pPr>
      <w:r>
        <w:rPr>
          <w:rFonts w:ascii="Arial" w:cs="Arial" w:eastAsia="Arial" w:hAnsi="Arial"/>
          <w:sz w:val="17"/>
          <w:szCs w:val="17"/>
        </w:rPr>
        <w:t xml:space="preserve">☐  Control Implementation Schedule</w:t>
      </w:r>
    </w:p>
    <w:p>
      <w:pPr>
        <w:spacing w:after="40"/>
      </w:pPr>
      <w:r>
        <w:rPr>
          <w:rFonts w:ascii="Arial" w:cs="Arial" w:eastAsia="Arial" w:hAnsi="Arial"/>
          <w:sz w:val="17"/>
          <w:szCs w:val="17"/>
        </w:rPr>
        <w:t xml:space="preserve">☐  Residual Risk Documentation</w:t>
      </w:r>
    </w:p>
    <w:p>
      <w:pPr>
        <w:spacing w:after="40"/>
      </w:pPr>
      <w:r>
        <w:rPr>
          <w:rFonts w:ascii="Arial" w:cs="Arial" w:eastAsia="Arial" w:hAnsi="Arial"/>
          <w:sz w:val="17"/>
          <w:szCs w:val="17"/>
        </w:rPr>
        <w:t xml:space="preserve">☐  Risk Response Strategy Matrix</w:t>
      </w:r>
    </w:p>
    <w:p>
      <w:pPr>
        <w:spacing w:after="40"/>
      </w:pPr>
      <w:r>
        <w:rPr>
          <w:rFonts w:ascii="Arial" w:cs="Arial" w:eastAsia="Arial" w:hAnsi="Arial"/>
          <w:sz w:val="17"/>
          <w:szCs w:val="17"/>
        </w:rPr>
        <w:t xml:space="preserve">☐  Risk Owner Approvals</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RISK-DECIDE-01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Go/No-Go Decision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RISK-ID-01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Risk Identification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RISK-RESID-01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Residual Risk Acceptance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RISK-TREAT-01: Risk Treatment Planning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2026-05-29T01:37:57.163Z</dcterms:created>
  <dcterms:modified xsi:type="dcterms:W3CDTF">2026-05-29T01:37:57.163Z</dcterms:modified>
</cp:coreProperties>
</file>

<file path=docProps/custom.xml><?xml version="1.0" encoding="utf-8"?>
<Properties xmlns="http://schemas.openxmlformats.org/officeDocument/2006/custom-properties" xmlns:vt="http://schemas.openxmlformats.org/officeDocument/2006/docPropsVTypes"/>
</file>